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3D083B">
      <w:pPr>
        <w:spacing w:before="63" w:line="224" w:lineRule="auto"/>
        <w:jc w:val="center"/>
        <w:rPr>
          <w:rFonts w:ascii="宋体" w:hAnsi="宋体" w:eastAsia="宋体" w:cs="宋体"/>
          <w:b w:val="0"/>
          <w:bCs w:val="0"/>
          <w:sz w:val="44"/>
          <w:szCs w:val="44"/>
          <w:highlight w:val="none"/>
        </w:rPr>
      </w:pPr>
      <w:r>
        <w:rPr>
          <w:rFonts w:hint="eastAsia" w:ascii="方正小标宋简体" w:hAnsi="方正宋三简体" w:eastAsia="方正小标宋简体" w:cs="Times New Roman"/>
          <w:b w:val="0"/>
          <w:bCs w:val="0"/>
          <w:snapToGrid/>
          <w:kern w:val="2"/>
          <w:sz w:val="44"/>
          <w:szCs w:val="44"/>
          <w:highlight w:val="none"/>
          <w:lang w:val="en-US" w:eastAsia="zh-CN"/>
        </w:rPr>
        <w:t>大数据技术应用专业人才培养方案</w:t>
      </w:r>
    </w:p>
    <w:p w14:paraId="19EBF214">
      <w:pPr>
        <w:spacing w:line="258" w:lineRule="auto"/>
        <w:rPr>
          <w:highlight w:val="none"/>
        </w:rPr>
      </w:pPr>
    </w:p>
    <w:p w14:paraId="3A9D91FD">
      <w:pPr>
        <w:spacing w:line="258" w:lineRule="auto"/>
        <w:rPr>
          <w:highlight w:val="none"/>
        </w:rPr>
      </w:pPr>
    </w:p>
    <w:p w14:paraId="76EB486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kern w:val="2"/>
          <w:sz w:val="24"/>
          <w:szCs w:val="24"/>
          <w:highlight w:val="none"/>
          <w:lang w:val="en-US" w:eastAsia="zh-CN"/>
        </w:rPr>
      </w:pPr>
      <w:r>
        <w:rPr>
          <w:rFonts w:hint="eastAsia" w:ascii="宋体" w:hAnsi="宋体" w:eastAsia="宋体" w:cs="宋体"/>
          <w:b/>
          <w:bCs w:val="0"/>
          <w:snapToGrid/>
          <w:kern w:val="2"/>
          <w:sz w:val="24"/>
          <w:szCs w:val="24"/>
          <w:highlight w:val="none"/>
        </w:rPr>
        <w:t>一、专业名称</w:t>
      </w:r>
      <w:r>
        <w:rPr>
          <w:rFonts w:hint="eastAsia" w:ascii="宋体" w:hAnsi="宋体" w:eastAsia="宋体" w:cs="宋体"/>
          <w:b/>
          <w:bCs w:val="0"/>
          <w:snapToGrid/>
          <w:kern w:val="2"/>
          <w:sz w:val="24"/>
          <w:szCs w:val="24"/>
          <w:highlight w:val="none"/>
          <w:lang w:eastAsia="zh-CN"/>
        </w:rPr>
        <w:t>（</w:t>
      </w:r>
      <w:r>
        <w:rPr>
          <w:rFonts w:hint="eastAsia" w:ascii="宋体" w:hAnsi="宋体" w:eastAsia="宋体" w:cs="宋体"/>
          <w:b/>
          <w:bCs w:val="0"/>
          <w:snapToGrid/>
          <w:kern w:val="2"/>
          <w:sz w:val="24"/>
          <w:szCs w:val="24"/>
          <w:highlight w:val="none"/>
          <w:lang w:val="en-US" w:eastAsia="zh-CN"/>
        </w:rPr>
        <w:t>专业代码）</w:t>
      </w:r>
    </w:p>
    <w:p w14:paraId="0BDB7895">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80" w:firstLineChars="200"/>
        <w:jc w:val="both"/>
        <w:textAlignment w:val="auto"/>
        <w:outlineLvl w:val="0"/>
        <w:rPr>
          <w:rFonts w:hint="eastAsia" w:ascii="宋体" w:hAnsi="宋体" w:eastAsia="宋体" w:cs="宋体"/>
          <w:b w:val="0"/>
          <w:bCs/>
          <w:snapToGrid/>
          <w:kern w:val="2"/>
          <w:sz w:val="24"/>
          <w:szCs w:val="24"/>
          <w:highlight w:val="none"/>
          <w:lang w:val="en-US" w:eastAsia="zh-CN"/>
        </w:rPr>
      </w:pPr>
      <w:r>
        <w:rPr>
          <w:rFonts w:hint="eastAsia" w:ascii="宋体" w:hAnsi="宋体" w:eastAsia="宋体" w:cs="宋体"/>
          <w:b w:val="0"/>
          <w:bCs/>
          <w:snapToGrid/>
          <w:kern w:val="2"/>
          <w:sz w:val="24"/>
          <w:szCs w:val="24"/>
          <w:highlight w:val="none"/>
          <w:lang w:val="en-US" w:eastAsia="zh-CN"/>
        </w:rPr>
        <w:t>大数据技术应用</w:t>
      </w:r>
      <w:r>
        <w:rPr>
          <w:rFonts w:hint="eastAsia" w:ascii="宋体" w:hAnsi="宋体" w:eastAsia="宋体" w:cs="宋体"/>
          <w:color w:val="231F20"/>
          <w:spacing w:val="6"/>
          <w:sz w:val="24"/>
          <w:szCs w:val="24"/>
          <w:highlight w:val="none"/>
          <w:lang w:eastAsia="zh-CN"/>
        </w:rPr>
        <w:t>（</w:t>
      </w:r>
      <w:r>
        <w:rPr>
          <w:rFonts w:hint="eastAsia" w:ascii="宋体" w:hAnsi="宋体" w:eastAsia="宋体" w:cs="宋体"/>
          <w:b w:val="0"/>
          <w:bCs/>
          <w:snapToGrid/>
          <w:kern w:val="2"/>
          <w:sz w:val="24"/>
          <w:szCs w:val="24"/>
          <w:highlight w:val="none"/>
          <w:lang w:val="en-US" w:eastAsia="zh-CN"/>
        </w:rPr>
        <w:t>710205</w:t>
      </w:r>
      <w:r>
        <w:rPr>
          <w:rFonts w:hint="eastAsia" w:ascii="宋体" w:hAnsi="宋体" w:eastAsia="宋体" w:cs="宋体"/>
          <w:color w:val="231F20"/>
          <w:spacing w:val="6"/>
          <w:sz w:val="24"/>
          <w:szCs w:val="24"/>
          <w:highlight w:val="none"/>
          <w:lang w:eastAsia="zh-CN"/>
        </w:rPr>
        <w:t>）</w:t>
      </w:r>
    </w:p>
    <w:p w14:paraId="5F041F35">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kern w:val="2"/>
          <w:sz w:val="24"/>
          <w:szCs w:val="24"/>
          <w:highlight w:val="none"/>
        </w:rPr>
      </w:pPr>
      <w:r>
        <w:rPr>
          <w:rFonts w:hint="eastAsia" w:ascii="宋体" w:hAnsi="宋体" w:eastAsia="宋体" w:cs="宋体"/>
          <w:b/>
          <w:bCs w:val="0"/>
          <w:snapToGrid/>
          <w:kern w:val="2"/>
          <w:sz w:val="24"/>
          <w:szCs w:val="24"/>
          <w:highlight w:val="none"/>
        </w:rPr>
        <w:t>二、入学</w:t>
      </w:r>
      <w:r>
        <w:rPr>
          <w:rFonts w:hint="eastAsia" w:ascii="宋体" w:hAnsi="宋体" w:eastAsia="宋体" w:cs="宋体"/>
          <w:b/>
          <w:bCs w:val="0"/>
          <w:snapToGrid/>
          <w:kern w:val="2"/>
          <w:sz w:val="24"/>
          <w:szCs w:val="24"/>
          <w:highlight w:val="none"/>
          <w:lang w:val="en-US" w:eastAsia="zh-CN"/>
        </w:rPr>
        <w:t>基本</w:t>
      </w:r>
      <w:r>
        <w:rPr>
          <w:rFonts w:hint="eastAsia" w:ascii="宋体" w:hAnsi="宋体" w:eastAsia="宋体" w:cs="宋体"/>
          <w:b/>
          <w:bCs w:val="0"/>
          <w:snapToGrid/>
          <w:kern w:val="2"/>
          <w:sz w:val="24"/>
          <w:szCs w:val="24"/>
          <w:highlight w:val="none"/>
        </w:rPr>
        <w:t>要求</w:t>
      </w:r>
    </w:p>
    <w:p w14:paraId="39FBD545">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color w:val="231F20"/>
          <w:spacing w:val="9"/>
          <w:sz w:val="24"/>
          <w:szCs w:val="24"/>
          <w:highlight w:val="none"/>
          <w:lang w:val="en-US" w:eastAsia="zh-CN"/>
        </w:rPr>
        <w:t>初级中等学校毕业</w:t>
      </w:r>
      <w:r>
        <w:rPr>
          <w:rFonts w:hint="eastAsia" w:ascii="宋体" w:hAnsi="宋体" w:eastAsia="宋体" w:cs="宋体"/>
          <w:color w:val="231F20"/>
          <w:spacing w:val="9"/>
          <w:sz w:val="24"/>
          <w:szCs w:val="24"/>
          <w:highlight w:val="none"/>
        </w:rPr>
        <w:t>或</w:t>
      </w:r>
      <w:r>
        <w:rPr>
          <w:rFonts w:hint="eastAsia" w:ascii="宋体" w:hAnsi="宋体" w:eastAsia="宋体" w:cs="宋体"/>
          <w:color w:val="231F20"/>
          <w:spacing w:val="9"/>
          <w:sz w:val="24"/>
          <w:szCs w:val="24"/>
          <w:highlight w:val="none"/>
          <w:lang w:val="en-US" w:eastAsia="zh-CN"/>
        </w:rPr>
        <w:t>具备同等学力</w:t>
      </w:r>
    </w:p>
    <w:p w14:paraId="76A1D145">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r>
        <w:rPr>
          <w:rFonts w:hint="eastAsia" w:ascii="宋体" w:hAnsi="宋体" w:eastAsia="宋体" w:cs="宋体"/>
          <w:b/>
          <w:snapToGrid/>
          <w:kern w:val="2"/>
          <w:sz w:val="24"/>
          <w:szCs w:val="24"/>
          <w:highlight w:val="none"/>
        </w:rPr>
        <w:t>三、</w:t>
      </w:r>
      <w:r>
        <w:rPr>
          <w:rFonts w:hint="eastAsia" w:ascii="宋体" w:hAnsi="宋体" w:eastAsia="宋体" w:cs="宋体"/>
          <w:b/>
          <w:snapToGrid/>
          <w:kern w:val="2"/>
          <w:sz w:val="24"/>
          <w:szCs w:val="24"/>
          <w:highlight w:val="none"/>
          <w:lang w:val="en-US" w:eastAsia="zh-CN"/>
        </w:rPr>
        <w:t>基本</w:t>
      </w:r>
      <w:r>
        <w:rPr>
          <w:rFonts w:hint="eastAsia" w:ascii="宋体" w:hAnsi="宋体" w:eastAsia="宋体" w:cs="宋体"/>
          <w:b/>
          <w:snapToGrid/>
          <w:kern w:val="2"/>
          <w:sz w:val="24"/>
          <w:szCs w:val="24"/>
          <w:highlight w:val="none"/>
        </w:rPr>
        <w:t>修业年限</w:t>
      </w:r>
    </w:p>
    <w:p w14:paraId="1133F9A4">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231F20"/>
          <w:spacing w:val="3"/>
          <w:sz w:val="24"/>
          <w:szCs w:val="24"/>
          <w:highlight w:val="none"/>
          <w:lang w:val="en-US" w:eastAsia="zh-CN"/>
        </w:rPr>
      </w:pPr>
      <w:r>
        <w:rPr>
          <w:rFonts w:hint="eastAsia" w:ascii="宋体" w:hAnsi="宋体" w:eastAsia="宋体" w:cs="宋体"/>
          <w:color w:val="231F20"/>
          <w:spacing w:val="3"/>
          <w:sz w:val="24"/>
          <w:szCs w:val="24"/>
          <w:highlight w:val="none"/>
          <w:lang w:val="en-US" w:eastAsia="zh-CN"/>
        </w:rPr>
        <w:t>三年</w:t>
      </w:r>
    </w:p>
    <w:p w14:paraId="781FBDBA">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四、职业面向</w:t>
      </w:r>
    </w:p>
    <w:p w14:paraId="5B53D329">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lang w:eastAsia="zh-CN"/>
        </w:rPr>
      </w:pPr>
      <w:r>
        <w:rPr>
          <w:rFonts w:hint="eastAsia" w:ascii="宋体" w:hAnsi="宋体" w:eastAsia="宋体" w:cs="宋体"/>
          <w:b/>
          <w:snapToGrid/>
          <w:kern w:val="2"/>
          <w:sz w:val="24"/>
          <w:szCs w:val="24"/>
          <w:highlight w:val="none"/>
          <w:lang w:eastAsia="zh-CN"/>
        </w:rPr>
        <w:drawing>
          <wp:anchor distT="0" distB="0" distL="114300" distR="114300" simplePos="0" relativeHeight="251660288" behindDoc="1" locked="0" layoutInCell="1" allowOverlap="1">
            <wp:simplePos x="0" y="0"/>
            <wp:positionH relativeFrom="column">
              <wp:posOffset>74295</wp:posOffset>
            </wp:positionH>
            <wp:positionV relativeFrom="paragraph">
              <wp:posOffset>117475</wp:posOffset>
            </wp:positionV>
            <wp:extent cx="5072380" cy="2286000"/>
            <wp:effectExtent l="0" t="0" r="13970" b="0"/>
            <wp:wrapNone/>
            <wp:docPr id="25" name="图片 17" descr="72acf499-940f-4031-80e3-7cb47580fe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7" descr="72acf499-940f-4031-80e3-7cb47580fef0"/>
                    <pic:cNvPicPr>
                      <a:picLocks noChangeAspect="1"/>
                    </pic:cNvPicPr>
                  </pic:nvPicPr>
                  <pic:blipFill>
                    <a:blip r:embed="rId7"/>
                    <a:stretch>
                      <a:fillRect/>
                    </a:stretch>
                  </pic:blipFill>
                  <pic:spPr>
                    <a:xfrm>
                      <a:off x="0" y="0"/>
                      <a:ext cx="5072380" cy="2286000"/>
                    </a:xfrm>
                    <a:prstGeom prst="rect">
                      <a:avLst/>
                    </a:prstGeom>
                    <a:noFill/>
                    <a:ln>
                      <a:noFill/>
                    </a:ln>
                  </pic:spPr>
                </pic:pic>
              </a:graphicData>
            </a:graphic>
          </wp:anchor>
        </w:drawing>
      </w:r>
    </w:p>
    <w:p w14:paraId="79A24E87">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78C4412D">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7DCC79C0">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05907506">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42D950E2">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5D92600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18381B88">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p>
    <w:p w14:paraId="3BB12006">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r>
        <w:rPr>
          <w:rFonts w:hint="eastAsia" w:ascii="宋体" w:hAnsi="宋体" w:eastAsia="宋体" w:cs="宋体"/>
          <w:b/>
          <w:snapToGrid/>
          <w:kern w:val="2"/>
          <w:sz w:val="24"/>
          <w:szCs w:val="24"/>
          <w:highlight w:val="none"/>
        </w:rPr>
        <w:t>五、培养目标</w:t>
      </w:r>
    </w:p>
    <w:p w14:paraId="7801C62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互联网和相关服务、软件和信息技术服务业等行业的大数据采集、数据分析与处理、数据标注等技术领域，能够从事数据采集与处理、简单数据分析与可视化、数据标注等工作的技能人才。</w:t>
      </w:r>
    </w:p>
    <w:p w14:paraId="5F78FEA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r>
        <w:rPr>
          <w:rFonts w:hint="eastAsia" w:ascii="宋体" w:hAnsi="宋体" w:eastAsia="宋体" w:cs="宋体"/>
          <w:b/>
          <w:snapToGrid/>
          <w:kern w:val="2"/>
          <w:sz w:val="24"/>
          <w:szCs w:val="24"/>
          <w:highlight w:val="none"/>
          <w:lang w:val="en-US" w:eastAsia="zh-CN"/>
        </w:rPr>
        <w:t>六</w:t>
      </w:r>
      <w:r>
        <w:rPr>
          <w:rFonts w:hint="eastAsia" w:ascii="宋体" w:hAnsi="宋体" w:eastAsia="宋体" w:cs="宋体"/>
          <w:b/>
          <w:snapToGrid/>
          <w:kern w:val="2"/>
          <w:sz w:val="24"/>
          <w:szCs w:val="24"/>
          <w:highlight w:val="none"/>
        </w:rPr>
        <w:t>、培养规格</w:t>
      </w:r>
    </w:p>
    <w:p w14:paraId="2A6D342E">
      <w:pPr>
        <w:keepNext w:val="0"/>
        <w:keepLines w:val="0"/>
        <w:pageBreakBefore w:val="0"/>
        <w:widowControl w:val="0"/>
        <w:kinsoku/>
        <w:wordWrap/>
        <w:overflowPunct/>
        <w:topLinePunct w:val="0"/>
        <w:autoSpaceDE/>
        <w:autoSpaceDN/>
        <w:bidi w:val="0"/>
        <w:adjustRightInd w:val="0"/>
        <w:snapToGrid w:val="0"/>
        <w:spacing w:line="460" w:lineRule="exact"/>
        <w:ind w:left="421"/>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本专业毕业生应在素质、知识和能力方面达到以下要求：</w:t>
      </w:r>
    </w:p>
    <w:p w14:paraId="252A43E0">
      <w:pPr>
        <w:keepNext w:val="0"/>
        <w:keepLines w:val="0"/>
        <w:pageBreakBefore w:val="0"/>
        <w:widowControl w:val="0"/>
        <w:kinsoku/>
        <w:wordWrap/>
        <w:overflowPunct/>
        <w:topLinePunct w:val="0"/>
        <w:autoSpaceDE/>
        <w:autoSpaceDN/>
        <w:bidi w:val="0"/>
        <w:adjustRightInd w:val="0"/>
        <w:snapToGrid w:val="0"/>
        <w:spacing w:line="460" w:lineRule="exact"/>
        <w:ind w:left="421"/>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1.素质</w:t>
      </w:r>
    </w:p>
    <w:p w14:paraId="37C5A2D2">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（1）坚定拥护中国共产党领导和中国特色社会主义制度，以习近平新时代中国特色社会主义思想为指导，践行社会主义核心价值观，具有坚定的理想信念、深厚的爱国情感和中华民族自豪感</w:t>
      </w:r>
      <w:r>
        <w:rPr>
          <w:rFonts w:hint="eastAsia" w:ascii="宋体" w:hAnsi="宋体" w:eastAsia="宋体" w:cs="宋体"/>
          <w:color w:val="000000"/>
          <w:sz w:val="24"/>
          <w:szCs w:val="24"/>
          <w:highlight w:val="none"/>
          <w:lang w:eastAsia="zh-CN"/>
        </w:rPr>
        <w:t>。</w:t>
      </w:r>
    </w:p>
    <w:p w14:paraId="2A481AE8">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2）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r>
        <w:rPr>
          <w:rFonts w:hint="eastAsia" w:ascii="宋体" w:hAnsi="宋体" w:eastAsia="宋体" w:cs="宋体"/>
          <w:color w:val="000000"/>
          <w:sz w:val="24"/>
          <w:szCs w:val="24"/>
          <w:highlight w:val="none"/>
          <w:lang w:eastAsia="zh-CN"/>
        </w:rPr>
        <w:t>。</w:t>
      </w:r>
    </w:p>
    <w:p w14:paraId="5848801E">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（3）掌握支撑本专业学习和可持续发展必备的语文、历史、数学、外语（英语等）、信息技术等文化基础知识，具有良好的人文素养与科学素养，具备职业生涯规划能力</w:t>
      </w:r>
      <w:r>
        <w:rPr>
          <w:rFonts w:hint="eastAsia" w:ascii="宋体" w:hAnsi="宋体" w:eastAsia="宋体" w:cs="宋体"/>
          <w:color w:val="000000"/>
          <w:sz w:val="24"/>
          <w:szCs w:val="24"/>
          <w:highlight w:val="none"/>
          <w:lang w:eastAsia="zh-CN"/>
        </w:rPr>
        <w:t>。</w:t>
      </w:r>
    </w:p>
    <w:p w14:paraId="3846F23B">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2.知识</w:t>
      </w:r>
    </w:p>
    <w:p w14:paraId="06C0AC09">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）具有良好的语言表达能力、文字表达能力、沟通合作能力，具有较强的集体意识和团队合作意识，学习 1 门外语并结合本专业加以运用</w:t>
      </w:r>
      <w:r>
        <w:rPr>
          <w:rFonts w:hint="eastAsia" w:ascii="宋体" w:hAnsi="宋体" w:eastAsia="宋体" w:cs="宋体"/>
          <w:color w:val="000000"/>
          <w:sz w:val="24"/>
          <w:szCs w:val="24"/>
          <w:highlight w:val="none"/>
          <w:lang w:eastAsia="zh-CN"/>
        </w:rPr>
        <w:t>。</w:t>
      </w:r>
    </w:p>
    <w:p w14:paraId="3DD1378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）具备程序设计、计算机网络技术、操作系统、Web 前端技术等专业基础理论知识，具有计算机组网基本技能和网页制作能力</w:t>
      </w:r>
      <w:r>
        <w:rPr>
          <w:rFonts w:hint="eastAsia" w:ascii="宋体" w:hAnsi="宋体" w:eastAsia="宋体" w:cs="宋体"/>
          <w:color w:val="000000"/>
          <w:sz w:val="24"/>
          <w:szCs w:val="24"/>
          <w:highlight w:val="none"/>
          <w:lang w:eastAsia="zh-CN"/>
        </w:rPr>
        <w:t>。</w:t>
      </w:r>
    </w:p>
    <w:p w14:paraId="435BE5F7">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）具有计算思维的基本素养，能开发简单应用程序</w:t>
      </w:r>
      <w:r>
        <w:rPr>
          <w:rFonts w:hint="eastAsia" w:ascii="宋体" w:hAnsi="宋体" w:eastAsia="宋体" w:cs="宋体"/>
          <w:color w:val="000000"/>
          <w:sz w:val="24"/>
          <w:szCs w:val="24"/>
          <w:highlight w:val="none"/>
          <w:lang w:eastAsia="zh-CN"/>
        </w:rPr>
        <w:t>。</w:t>
      </w:r>
    </w:p>
    <w:p w14:paraId="2BCD2CF6">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）能够实现数据库定义、修改、查询和 SQL 数据分析等操作，具备小型结构化数据库运维能力</w:t>
      </w:r>
      <w:r>
        <w:rPr>
          <w:rFonts w:hint="eastAsia" w:ascii="宋体" w:hAnsi="宋体" w:eastAsia="宋体" w:cs="宋体"/>
          <w:color w:val="000000"/>
          <w:sz w:val="24"/>
          <w:szCs w:val="24"/>
          <w:highlight w:val="none"/>
          <w:lang w:eastAsia="zh-CN"/>
        </w:rPr>
        <w:t>。</w:t>
      </w:r>
    </w:p>
    <w:p w14:paraId="1843861B">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5</w:t>
      </w:r>
      <w:r>
        <w:rPr>
          <w:rFonts w:hint="eastAsia" w:ascii="宋体" w:hAnsi="宋体" w:eastAsia="宋体" w:cs="宋体"/>
          <w:color w:val="000000"/>
          <w:sz w:val="24"/>
          <w:szCs w:val="24"/>
          <w:highlight w:val="none"/>
        </w:rPr>
        <w:t>）了解大数据处理的基本流程，熟悉大数据工程技术领域常用软件及平台的功能，能使用工具完成数据采集与处理</w:t>
      </w:r>
      <w:r>
        <w:rPr>
          <w:rFonts w:hint="eastAsia" w:ascii="宋体" w:hAnsi="宋体" w:eastAsia="宋体" w:cs="宋体"/>
          <w:color w:val="000000"/>
          <w:sz w:val="24"/>
          <w:szCs w:val="24"/>
          <w:highlight w:val="none"/>
          <w:lang w:eastAsia="zh-CN"/>
        </w:rPr>
        <w:t>。</w:t>
      </w:r>
    </w:p>
    <w:p w14:paraId="23DAAAD6">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3.能力</w:t>
      </w:r>
    </w:p>
    <w:p w14:paraId="2190098B">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）能够使用工具选择关键数据指标，进行数据可视化操作</w:t>
      </w:r>
      <w:r>
        <w:rPr>
          <w:rFonts w:hint="eastAsia" w:ascii="宋体" w:hAnsi="宋体" w:eastAsia="宋体" w:cs="宋体"/>
          <w:color w:val="000000"/>
          <w:sz w:val="24"/>
          <w:szCs w:val="24"/>
          <w:highlight w:val="none"/>
          <w:lang w:eastAsia="zh-CN"/>
        </w:rPr>
        <w:t>。</w:t>
      </w:r>
    </w:p>
    <w:p w14:paraId="14AB59FF">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）具有数据安全、个人信息保护和数据质量规范意识</w:t>
      </w:r>
      <w:r>
        <w:rPr>
          <w:rFonts w:hint="eastAsia" w:ascii="宋体" w:hAnsi="宋体" w:eastAsia="宋体" w:cs="宋体"/>
          <w:color w:val="000000"/>
          <w:sz w:val="24"/>
          <w:szCs w:val="24"/>
          <w:highlight w:val="none"/>
          <w:lang w:eastAsia="zh-CN"/>
        </w:rPr>
        <w:t>。</w:t>
      </w:r>
    </w:p>
    <w:p w14:paraId="6636DD7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）掌握信息技术基础知识，具有适应本行业数字化和智能化发展需求的基本数字技能</w:t>
      </w:r>
      <w:r>
        <w:rPr>
          <w:rFonts w:hint="eastAsia" w:ascii="宋体" w:hAnsi="宋体" w:eastAsia="宋体" w:cs="宋体"/>
          <w:color w:val="000000"/>
          <w:sz w:val="24"/>
          <w:szCs w:val="24"/>
          <w:highlight w:val="none"/>
          <w:lang w:eastAsia="zh-CN"/>
        </w:rPr>
        <w:t>。</w:t>
      </w:r>
    </w:p>
    <w:p w14:paraId="01A8E9B0">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）具有终身学习和可持续发展的能力，具有一定的分析问题和解决问题的能力</w:t>
      </w:r>
      <w:r>
        <w:rPr>
          <w:rFonts w:hint="eastAsia" w:ascii="宋体" w:hAnsi="宋体" w:eastAsia="宋体" w:cs="宋体"/>
          <w:color w:val="000000"/>
          <w:sz w:val="24"/>
          <w:szCs w:val="24"/>
          <w:highlight w:val="none"/>
          <w:lang w:eastAsia="zh-CN"/>
        </w:rPr>
        <w:t>。</w:t>
      </w:r>
    </w:p>
    <w:p w14:paraId="0B3A25CC">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5</w:t>
      </w:r>
      <w:r>
        <w:rPr>
          <w:rFonts w:hint="eastAsia" w:ascii="宋体" w:hAnsi="宋体" w:eastAsia="宋体" w:cs="宋体"/>
          <w:color w:val="000000"/>
          <w:sz w:val="24"/>
          <w:szCs w:val="24"/>
          <w:highlight w:val="none"/>
        </w:rPr>
        <w:t>）掌握身体运动的基本知识和至少 1 项体育运动技能，养成良好的运动习惯、卫生习惯和行为习惯；具备一定的心理调适能力</w:t>
      </w:r>
      <w:r>
        <w:rPr>
          <w:rFonts w:hint="eastAsia" w:ascii="宋体" w:hAnsi="宋体" w:eastAsia="宋体" w:cs="宋体"/>
          <w:color w:val="000000"/>
          <w:sz w:val="24"/>
          <w:szCs w:val="24"/>
          <w:highlight w:val="none"/>
          <w:lang w:eastAsia="zh-CN"/>
        </w:rPr>
        <w:t>。</w:t>
      </w:r>
    </w:p>
    <w:p w14:paraId="7B1C2F21">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）掌握必备的美育知识，具有一定的文化修养、审美能力，形成至少 1 项艺术特长或爱好</w:t>
      </w:r>
      <w:r>
        <w:rPr>
          <w:rFonts w:hint="eastAsia" w:ascii="宋体" w:hAnsi="宋体" w:eastAsia="宋体" w:cs="宋体"/>
          <w:color w:val="000000"/>
          <w:sz w:val="24"/>
          <w:szCs w:val="24"/>
          <w:highlight w:val="none"/>
          <w:lang w:eastAsia="zh-CN"/>
        </w:rPr>
        <w:t>。</w:t>
      </w:r>
    </w:p>
    <w:p w14:paraId="6FEC9EBE">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）树立正确的劳动观，尊重劳动，热爱劳动，具备与本专业职业发展相适应的劳动素养，弘扬劳模精神、劳动精神、工匠精神，弘扬劳动光荣、技能宝贵、创造伟大的时代风尚。</w:t>
      </w:r>
    </w:p>
    <w:p w14:paraId="47812D80">
      <w:pPr>
        <w:keepNext w:val="0"/>
        <w:keepLines w:val="0"/>
        <w:pageBreakBefore w:val="0"/>
        <w:widowControl w:val="0"/>
        <w:kinsoku/>
        <w:wordWrap/>
        <w:overflowPunct/>
        <w:topLinePunct w:val="0"/>
        <w:autoSpaceDE/>
        <w:autoSpaceDN/>
        <w:bidi w:val="0"/>
        <w:adjustRightInd w:val="0"/>
        <w:snapToGrid w:val="0"/>
        <w:spacing w:line="460" w:lineRule="exact"/>
        <w:textAlignment w:val="auto"/>
        <w:outlineLvl w:val="0"/>
        <w:rPr>
          <w:rFonts w:hint="eastAsia" w:ascii="宋体" w:hAnsi="宋体" w:eastAsia="宋体" w:cs="宋体"/>
          <w:b/>
          <w:bCs/>
          <w:color w:val="000000"/>
          <w:sz w:val="24"/>
          <w:szCs w:val="24"/>
          <w:highlight w:val="none"/>
        </w:rPr>
      </w:pPr>
      <w:r>
        <w:rPr>
          <w:rFonts w:hint="eastAsia" w:ascii="宋体" w:hAnsi="宋体" w:cs="宋体"/>
          <w:b/>
          <w:bCs/>
          <w:color w:val="000000"/>
          <w:sz w:val="24"/>
          <w:szCs w:val="24"/>
          <w:highlight w:val="none"/>
          <w:lang w:val="en-US" w:eastAsia="zh-CN"/>
        </w:rPr>
        <w:t>七</w:t>
      </w:r>
      <w:r>
        <w:rPr>
          <w:rFonts w:hint="eastAsia" w:ascii="宋体" w:hAnsi="宋体" w:eastAsia="宋体" w:cs="宋体"/>
          <w:b/>
          <w:bCs/>
          <w:color w:val="000000"/>
          <w:sz w:val="24"/>
          <w:szCs w:val="24"/>
          <w:highlight w:val="none"/>
        </w:rPr>
        <w:t>、课程设置</w:t>
      </w:r>
    </w:p>
    <w:p w14:paraId="13E1075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本专业课程设置分为公共基础课程和专业课程。</w:t>
      </w:r>
    </w:p>
    <w:p w14:paraId="24E174E9">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公共基础课程</w:t>
      </w:r>
    </w:p>
    <w:p w14:paraId="41B9E9B9">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公共基础课程包括思想政治、语文、历史、数学、外语（英语等）、信息技术、体育与健康、艺术、劳动教育等等必修课</w:t>
      </w:r>
      <w:r>
        <w:rPr>
          <w:rFonts w:hint="eastAsia" w:ascii="宋体" w:hAnsi="宋体" w:cs="宋体"/>
          <w:color w:val="000000"/>
          <w:sz w:val="24"/>
          <w:szCs w:val="24"/>
          <w:highlight w:val="none"/>
          <w:lang w:eastAsia="zh-CN"/>
        </w:rPr>
        <w:t>。</w:t>
      </w:r>
      <w:r>
        <w:rPr>
          <w:rFonts w:hint="eastAsia" w:ascii="宋体" w:hAnsi="宋体" w:eastAsia="宋体" w:cs="宋体"/>
          <w:color w:val="000000"/>
          <w:sz w:val="24"/>
          <w:szCs w:val="24"/>
          <w:highlight w:val="none"/>
        </w:rPr>
        <w:t>将党史国史、国家安全教育、中华优秀传统文化、职业发展与就业指导、职业素养、创新创业教育等列为必修课程或限定选修课程。</w:t>
      </w:r>
    </w:p>
    <w:p w14:paraId="6334638A">
      <w:pPr>
        <w:spacing w:line="16" w:lineRule="exact"/>
        <w:rPr>
          <w:highlight w:val="none"/>
        </w:rPr>
      </w:pPr>
    </w:p>
    <w:p w14:paraId="0A4031E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公共基础必修课程</w:t>
      </w:r>
      <w:r>
        <w:rPr>
          <w:rFonts w:hint="eastAsia" w:ascii="宋体" w:hAnsi="宋体" w:eastAsia="宋体" w:cs="宋体"/>
          <w:sz w:val="24"/>
          <w:szCs w:val="24"/>
          <w:highlight w:val="none"/>
          <w:lang w:val="en-US" w:eastAsia="zh-CN"/>
        </w:rPr>
        <w:t>简介</w:t>
      </w:r>
    </w:p>
    <w:p w14:paraId="7B1AE58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drawing>
          <wp:anchor distT="0" distB="0" distL="114300" distR="114300" simplePos="0" relativeHeight="251662336" behindDoc="0" locked="0" layoutInCell="1" allowOverlap="1">
            <wp:simplePos x="0" y="0"/>
            <wp:positionH relativeFrom="column">
              <wp:posOffset>38735</wp:posOffset>
            </wp:positionH>
            <wp:positionV relativeFrom="paragraph">
              <wp:posOffset>108585</wp:posOffset>
            </wp:positionV>
            <wp:extent cx="5285740" cy="5210175"/>
            <wp:effectExtent l="0" t="0" r="10160" b="9525"/>
            <wp:wrapNone/>
            <wp:docPr id="26" name="图片 18" descr="8ae6b4078ceebfcb7f667216a517d4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8" descr="8ae6b4078ceebfcb7f667216a517d43a"/>
                    <pic:cNvPicPr>
                      <a:picLocks noChangeAspect="1"/>
                    </pic:cNvPicPr>
                  </pic:nvPicPr>
                  <pic:blipFill>
                    <a:blip r:embed="rId8"/>
                    <a:stretch>
                      <a:fillRect/>
                    </a:stretch>
                  </pic:blipFill>
                  <pic:spPr>
                    <a:xfrm>
                      <a:off x="0" y="0"/>
                      <a:ext cx="5285740" cy="5210175"/>
                    </a:xfrm>
                    <a:prstGeom prst="rect">
                      <a:avLst/>
                    </a:prstGeom>
                    <a:noFill/>
                    <a:ln>
                      <a:noFill/>
                    </a:ln>
                  </pic:spPr>
                </pic:pic>
              </a:graphicData>
            </a:graphic>
          </wp:anchor>
        </w:drawing>
      </w:r>
    </w:p>
    <w:p w14:paraId="2DD0DD0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7F2C48B">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0E0DC4CD">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047E29A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E301F9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108A2D5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669F810D">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7A4AC6C9">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856B25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30CF964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ED20A4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C28945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2AD44B2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0773B6B6">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4B0DED7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49951C7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57B3E5B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highlight w:val="none"/>
          <w:lang w:val="en-US" w:eastAsia="zh-CN"/>
        </w:rPr>
      </w:pPr>
    </w:p>
    <w:p w14:paraId="08DEA70E">
      <w:pPr>
        <w:pStyle w:val="3"/>
        <w:spacing w:before="4"/>
        <w:jc w:val="center"/>
        <w:rPr>
          <w:sz w:val="11"/>
          <w:highlight w:val="none"/>
        </w:rPr>
      </w:pPr>
    </w:p>
    <w:p w14:paraId="78F31D20">
      <w:pPr>
        <w:pStyle w:val="3"/>
        <w:spacing w:before="4"/>
        <w:jc w:val="both"/>
        <w:rPr>
          <w:sz w:val="11"/>
          <w:highlight w:val="none"/>
        </w:rPr>
      </w:pPr>
    </w:p>
    <w:p w14:paraId="6F62D52F">
      <w:pPr>
        <w:pStyle w:val="3"/>
        <w:spacing w:before="4"/>
        <w:jc w:val="center"/>
        <w:rPr>
          <w:sz w:val="11"/>
          <w:highlight w:val="none"/>
        </w:rPr>
      </w:pPr>
    </w:p>
    <w:p w14:paraId="0F465413">
      <w:pPr>
        <w:pStyle w:val="3"/>
        <w:spacing w:before="4"/>
        <w:jc w:val="center"/>
        <w:rPr>
          <w:sz w:val="11"/>
          <w:highlight w:val="none"/>
        </w:rPr>
      </w:pPr>
    </w:p>
    <w:p w14:paraId="4B1489A9">
      <w:pPr>
        <w:pStyle w:val="3"/>
        <w:spacing w:before="4"/>
        <w:jc w:val="center"/>
        <w:rPr>
          <w:sz w:val="11"/>
          <w:highlight w:val="none"/>
        </w:rPr>
      </w:pPr>
      <w:r>
        <w:rPr>
          <w:rFonts w:hint="eastAsia" w:eastAsia="宋体"/>
          <w:sz w:val="11"/>
          <w:highlight w:val="none"/>
          <w:lang w:eastAsia="zh-CN"/>
        </w:rPr>
        <w:drawing>
          <wp:inline distT="0" distB="0" distL="114300" distR="114300">
            <wp:extent cx="5338445" cy="6545580"/>
            <wp:effectExtent l="0" t="0" r="14605" b="7620"/>
            <wp:docPr id="5" name="图片 5" descr="7036b9df31bb6fd0ea8acd7c37a9328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7036b9df31bb6fd0ea8acd7c37a9328f"/>
                    <pic:cNvPicPr>
                      <a:picLocks noChangeAspect="1"/>
                    </pic:cNvPicPr>
                  </pic:nvPicPr>
                  <pic:blipFill>
                    <a:blip r:embed="rId9"/>
                    <a:stretch>
                      <a:fillRect/>
                    </a:stretch>
                  </pic:blipFill>
                  <pic:spPr>
                    <a:xfrm>
                      <a:off x="0" y="0"/>
                      <a:ext cx="5338445" cy="6545580"/>
                    </a:xfrm>
                    <a:prstGeom prst="rect">
                      <a:avLst/>
                    </a:prstGeom>
                    <a:noFill/>
                    <a:ln>
                      <a:noFill/>
                    </a:ln>
                  </pic:spPr>
                </pic:pic>
              </a:graphicData>
            </a:graphic>
          </wp:inline>
        </w:drawing>
      </w:r>
    </w:p>
    <w:p w14:paraId="30B3180E">
      <w:pPr>
        <w:pStyle w:val="2"/>
        <w:rPr>
          <w:rFonts w:hint="eastAsia"/>
          <w:highlight w:val="none"/>
          <w:lang w:eastAsia="zh-CN"/>
        </w:rPr>
      </w:pPr>
    </w:p>
    <w:p w14:paraId="566E8E90">
      <w:pPr>
        <w:pStyle w:val="2"/>
        <w:ind w:firstLine="480" w:firstLineChars="200"/>
        <w:rPr>
          <w:rFonts w:hint="default" w:eastAsia="宋体"/>
          <w:highlight w:val="none"/>
          <w:lang w:val="en-US" w:eastAsia="zh-CN"/>
        </w:rPr>
      </w:pPr>
      <w:r>
        <w:rPr>
          <w:rFonts w:hint="eastAsia" w:ascii="宋体" w:hAnsi="宋体" w:cs="宋体"/>
          <w:color w:val="000000"/>
          <w:sz w:val="24"/>
          <w:szCs w:val="24"/>
          <w:highlight w:val="none"/>
          <w:lang w:val="en-US" w:eastAsia="zh-CN"/>
        </w:rPr>
        <w:t>2.专业课程</w:t>
      </w:r>
    </w:p>
    <w:p w14:paraId="48D04708">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一般包括专业基础课程、专业核心课程和专业拓展课程。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w:t>
      </w:r>
    </w:p>
    <w:p w14:paraId="2EEABC3D">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231F20"/>
          <w:spacing w:val="10"/>
          <w:position w:val="1"/>
          <w:sz w:val="24"/>
          <w:szCs w:val="24"/>
          <w:highlight w:val="none"/>
        </w:rPr>
      </w:pPr>
    </w:p>
    <w:p w14:paraId="1205DBFD">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cs="宋体"/>
          <w:color w:val="231F20"/>
          <w:spacing w:val="10"/>
          <w:position w:val="1"/>
          <w:sz w:val="24"/>
          <w:szCs w:val="24"/>
          <w:highlight w:val="none"/>
          <w:lang w:val="en-US" w:eastAsia="zh-CN"/>
        </w:rPr>
      </w:pPr>
      <w:r>
        <w:rPr>
          <w:rFonts w:ascii="宋体" w:hAnsi="宋体" w:eastAsia="宋体" w:cs="宋体"/>
          <w:color w:val="231F20"/>
          <w:spacing w:val="10"/>
          <w:position w:val="1"/>
          <w:sz w:val="24"/>
          <w:szCs w:val="24"/>
          <w:highlight w:val="none"/>
        </w:rPr>
        <w:t>专业核心课程</w:t>
      </w:r>
      <w:r>
        <w:rPr>
          <w:rFonts w:hint="eastAsia" w:ascii="宋体" w:hAnsi="宋体" w:cs="宋体"/>
          <w:color w:val="231F20"/>
          <w:spacing w:val="10"/>
          <w:position w:val="1"/>
          <w:sz w:val="24"/>
          <w:szCs w:val="24"/>
          <w:highlight w:val="none"/>
          <w:lang w:val="en-US" w:eastAsia="zh-CN"/>
        </w:rPr>
        <w:t>简介</w:t>
      </w:r>
      <w:bookmarkStart w:id="0" w:name="_GoBack"/>
      <w:bookmarkEnd w:id="0"/>
    </w:p>
    <w:p w14:paraId="59AE156B">
      <w:pPr>
        <w:rPr>
          <w:rFonts w:hint="eastAsia" w:ascii="宋体" w:hAnsi="宋体" w:cs="宋体"/>
          <w:color w:val="231F20"/>
          <w:spacing w:val="10"/>
          <w:position w:val="1"/>
          <w:sz w:val="24"/>
          <w:szCs w:val="24"/>
          <w:highlight w:val="none"/>
          <w:lang w:val="en-US" w:eastAsia="zh-CN"/>
        </w:rPr>
      </w:pPr>
      <w:r>
        <w:rPr>
          <w:rFonts w:hint="eastAsia" w:ascii="宋体" w:hAnsi="宋体" w:cs="宋体"/>
          <w:color w:val="231F20"/>
          <w:spacing w:val="10"/>
          <w:position w:val="1"/>
          <w:sz w:val="24"/>
          <w:szCs w:val="24"/>
          <w:highlight w:val="none"/>
          <w:lang w:val="en-US" w:eastAsia="zh-CN"/>
        </w:rPr>
        <w:drawing>
          <wp:inline distT="0" distB="0" distL="114300" distR="114300">
            <wp:extent cx="5241290" cy="6816725"/>
            <wp:effectExtent l="0" t="0" r="16510" b="3175"/>
            <wp:docPr id="2" name="图片 6" descr="9b45aa219c51c17e793fcd3655357e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6" descr="9b45aa219c51c17e793fcd3655357e74"/>
                    <pic:cNvPicPr>
                      <a:picLocks noChangeAspect="1"/>
                    </pic:cNvPicPr>
                  </pic:nvPicPr>
                  <pic:blipFill>
                    <a:blip r:embed="rId10"/>
                    <a:stretch>
                      <a:fillRect/>
                    </a:stretch>
                  </pic:blipFill>
                  <pic:spPr>
                    <a:xfrm>
                      <a:off x="0" y="0"/>
                      <a:ext cx="5241290" cy="6816725"/>
                    </a:xfrm>
                    <a:prstGeom prst="rect">
                      <a:avLst/>
                    </a:prstGeom>
                    <a:noFill/>
                    <a:ln>
                      <a:noFill/>
                    </a:ln>
                  </pic:spPr>
                </pic:pic>
              </a:graphicData>
            </a:graphic>
          </wp:inline>
        </w:drawing>
      </w:r>
    </w:p>
    <w:p w14:paraId="6636E0D1">
      <w:pPr>
        <w:pStyle w:val="2"/>
        <w:rPr>
          <w:rFonts w:hint="eastAsia" w:ascii="宋体" w:hAnsi="宋体" w:cs="宋体"/>
          <w:color w:val="231F20"/>
          <w:spacing w:val="10"/>
          <w:position w:val="1"/>
          <w:sz w:val="24"/>
          <w:szCs w:val="24"/>
          <w:highlight w:val="none"/>
          <w:lang w:val="en-US" w:eastAsia="zh-CN"/>
        </w:rPr>
      </w:pPr>
    </w:p>
    <w:p w14:paraId="459C49EF">
      <w:pPr>
        <w:rPr>
          <w:rFonts w:hint="eastAsia"/>
          <w:lang w:val="en-US" w:eastAsia="zh-CN"/>
        </w:rPr>
      </w:pPr>
    </w:p>
    <w:p w14:paraId="5A84B20C">
      <w:pPr>
        <w:pStyle w:val="2"/>
        <w:rPr>
          <w:rFonts w:hint="eastAsia"/>
          <w:lang w:val="en-US" w:eastAsia="zh-CN"/>
        </w:rPr>
      </w:pPr>
      <w:r>
        <w:rPr>
          <w:rFonts w:hint="eastAsia"/>
          <w:lang w:val="en-US" w:eastAsia="zh-CN"/>
        </w:rPr>
        <w:drawing>
          <wp:inline distT="0" distB="0" distL="114300" distR="114300">
            <wp:extent cx="5396230" cy="8310880"/>
            <wp:effectExtent l="0" t="0" r="13970" b="13970"/>
            <wp:docPr id="27" name="图片 7" descr="9f3cf87df6f85ca94be5a2343d19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7" descr="9f3cf87df6f85ca94be5a2343d190111"/>
                    <pic:cNvPicPr>
                      <a:picLocks noChangeAspect="1"/>
                    </pic:cNvPicPr>
                  </pic:nvPicPr>
                  <pic:blipFill>
                    <a:blip r:embed="rId11"/>
                    <a:stretch>
                      <a:fillRect/>
                    </a:stretch>
                  </pic:blipFill>
                  <pic:spPr>
                    <a:xfrm>
                      <a:off x="0" y="0"/>
                      <a:ext cx="5396230" cy="8310880"/>
                    </a:xfrm>
                    <a:prstGeom prst="rect">
                      <a:avLst/>
                    </a:prstGeom>
                    <a:noFill/>
                    <a:ln>
                      <a:noFill/>
                    </a:ln>
                  </pic:spPr>
                </pic:pic>
              </a:graphicData>
            </a:graphic>
          </wp:inline>
        </w:drawing>
      </w:r>
    </w:p>
    <w:p w14:paraId="25CE655D">
      <w:pPr>
        <w:rPr>
          <w:rFonts w:hint="eastAsia"/>
          <w:lang w:val="en-US" w:eastAsia="zh-CN"/>
        </w:rPr>
      </w:pPr>
    </w:p>
    <w:p w14:paraId="0948C6BE">
      <w:pPr>
        <w:pStyle w:val="2"/>
        <w:rPr>
          <w:rFonts w:hint="eastAsia"/>
          <w:lang w:val="en-US" w:eastAsia="zh-CN"/>
        </w:rPr>
      </w:pPr>
    </w:p>
    <w:p w14:paraId="1CB09490">
      <w:pPr>
        <w:rPr>
          <w:rFonts w:hint="eastAsia"/>
          <w:lang w:val="en-US" w:eastAsia="zh-CN"/>
        </w:rPr>
      </w:pPr>
      <w:r>
        <w:rPr>
          <w:rFonts w:hint="eastAsia"/>
          <w:lang w:val="en-US" w:eastAsia="zh-CN"/>
        </w:rPr>
        <w:drawing>
          <wp:inline distT="0" distB="0" distL="114300" distR="114300">
            <wp:extent cx="5393055" cy="3122295"/>
            <wp:effectExtent l="0" t="0" r="17145" b="1905"/>
            <wp:docPr id="4" name="图片 8" descr="2f404b6982c18abdd3939248453989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8" descr="2f404b6982c18abdd3939248453989ea"/>
                    <pic:cNvPicPr>
                      <a:picLocks noChangeAspect="1"/>
                    </pic:cNvPicPr>
                  </pic:nvPicPr>
                  <pic:blipFill>
                    <a:blip r:embed="rId12"/>
                    <a:stretch>
                      <a:fillRect/>
                    </a:stretch>
                  </pic:blipFill>
                  <pic:spPr>
                    <a:xfrm>
                      <a:off x="0" y="0"/>
                      <a:ext cx="5393055" cy="3122295"/>
                    </a:xfrm>
                    <a:prstGeom prst="rect">
                      <a:avLst/>
                    </a:prstGeom>
                    <a:noFill/>
                    <a:ln>
                      <a:noFill/>
                    </a:ln>
                  </pic:spPr>
                </pic:pic>
              </a:graphicData>
            </a:graphic>
          </wp:inline>
        </w:drawing>
      </w:r>
    </w:p>
    <w:p w14:paraId="7AAE4B8B">
      <w:pPr>
        <w:pStyle w:val="2"/>
        <w:rPr>
          <w:rFonts w:hint="eastAsia"/>
          <w:highlight w:val="none"/>
        </w:rPr>
      </w:pPr>
    </w:p>
    <w:p w14:paraId="6A4F0364">
      <w:pPr>
        <w:rPr>
          <w:rFonts w:hint="eastAsia"/>
        </w:rPr>
      </w:pPr>
    </w:p>
    <w:p w14:paraId="5D13020B">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t>八、各类课程学时</w:t>
      </w:r>
    </w:p>
    <w:p w14:paraId="3A869B97">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3D6767A7">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r>
        <w:rPr>
          <w:rFonts w:hint="eastAsia" w:ascii="方正书宋简体" w:hAnsi="方正书宋简体" w:eastAsia="方正书宋简体" w:cs="方正书宋简体"/>
          <w:b/>
          <w:sz w:val="24"/>
          <w:szCs w:val="24"/>
          <w:highlight w:val="none"/>
          <w:lang w:val="en-US" w:eastAsia="zh-CN"/>
        </w:rPr>
        <w:drawing>
          <wp:anchor distT="0" distB="0" distL="114300" distR="114300" simplePos="0" relativeHeight="251661312" behindDoc="1" locked="0" layoutInCell="1" allowOverlap="1">
            <wp:simplePos x="0" y="0"/>
            <wp:positionH relativeFrom="column">
              <wp:posOffset>95250</wp:posOffset>
            </wp:positionH>
            <wp:positionV relativeFrom="paragraph">
              <wp:posOffset>3175</wp:posOffset>
            </wp:positionV>
            <wp:extent cx="5196205" cy="4341495"/>
            <wp:effectExtent l="0" t="0" r="4445" b="1905"/>
            <wp:wrapNone/>
            <wp:docPr id="8" name="图片 19" descr="580873042658e477a51b2743d1341c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9" descr="580873042658e477a51b2743d1341cf1"/>
                    <pic:cNvPicPr>
                      <a:picLocks noChangeAspect="1"/>
                    </pic:cNvPicPr>
                  </pic:nvPicPr>
                  <pic:blipFill>
                    <a:blip r:embed="rId13"/>
                    <a:stretch>
                      <a:fillRect/>
                    </a:stretch>
                  </pic:blipFill>
                  <pic:spPr>
                    <a:xfrm>
                      <a:off x="0" y="0"/>
                      <a:ext cx="5196205" cy="4341495"/>
                    </a:xfrm>
                    <a:prstGeom prst="rect">
                      <a:avLst/>
                    </a:prstGeom>
                    <a:noFill/>
                    <a:ln>
                      <a:noFill/>
                    </a:ln>
                  </pic:spPr>
                </pic:pic>
              </a:graphicData>
            </a:graphic>
          </wp:anchor>
        </w:drawing>
      </w:r>
    </w:p>
    <w:p w14:paraId="14C70D8A">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324D7D3D">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31311592">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2DE3A21F">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04365BDB">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6DDB7147">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7F9E99AC">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6814741E">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6675DDDA">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7F376E23">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5B7FC672">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655245B7">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4D5C16E8">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lang w:val="en-US" w:eastAsia="zh-CN"/>
        </w:rPr>
      </w:pPr>
    </w:p>
    <w:p w14:paraId="6D44BFBB">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highlight w:val="none"/>
        </w:rPr>
      </w:pPr>
    </w:p>
    <w:p w14:paraId="61A15B97">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highlight w:val="none"/>
        </w:rPr>
      </w:pPr>
    </w:p>
    <w:p w14:paraId="3F0692E7">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highlight w:val="none"/>
        </w:rPr>
        <w:sectPr>
          <w:headerReference r:id="rId3" w:type="default"/>
          <w:footerReference r:id="rId5" w:type="default"/>
          <w:headerReference r:id="rId4" w:type="even"/>
          <w:pgSz w:w="11906" w:h="16838"/>
          <w:pgMar w:top="1587" w:right="1587" w:bottom="1587" w:left="1587" w:header="851" w:footer="992" w:gutter="283"/>
          <w:pgNumType w:fmt="decimal"/>
          <w:cols w:space="720" w:num="1"/>
          <w:docGrid w:linePitch="312" w:charSpace="0"/>
        </w:sectPr>
      </w:pPr>
    </w:p>
    <w:p w14:paraId="04ABCCE0">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rPr>
      </w:pPr>
      <w:r>
        <w:rPr>
          <w:rFonts w:hint="eastAsia" w:ascii="方正书宋简体" w:hAnsi="方正书宋简体" w:eastAsia="方正书宋简体" w:cs="方正书宋简体"/>
          <w:b/>
          <w:sz w:val="24"/>
          <w:szCs w:val="24"/>
          <w:highlight w:val="none"/>
          <w:lang w:val="en-US" w:eastAsia="zh-CN"/>
        </w:rPr>
        <w:t>九、</w:t>
      </w:r>
      <w:r>
        <w:rPr>
          <w:rFonts w:hint="eastAsia" w:ascii="方正书宋简体" w:hAnsi="方正书宋简体" w:eastAsia="方正书宋简体" w:cs="方正书宋简体"/>
          <w:b/>
          <w:sz w:val="24"/>
          <w:szCs w:val="24"/>
          <w:highlight w:val="none"/>
        </w:rPr>
        <w:t>教学计划进程</w:t>
      </w:r>
    </w:p>
    <w:p w14:paraId="7273A777">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r>
        <w:rPr>
          <w:rFonts w:hint="eastAsia" w:ascii="方正书宋简体" w:hAnsi="方正书宋简体" w:eastAsia="方正书宋简体" w:cs="方正书宋简体"/>
          <w:b/>
          <w:bCs/>
          <w:sz w:val="24"/>
          <w:szCs w:val="24"/>
          <w:highlight w:val="none"/>
          <w:lang w:val="en-US" w:eastAsia="zh-CN"/>
        </w:rPr>
        <w:t>大数据技术应用</w:t>
      </w:r>
      <w:r>
        <w:rPr>
          <w:rFonts w:hint="eastAsia" w:ascii="方正书宋简体" w:hAnsi="方正书宋简体" w:eastAsia="方正书宋简体" w:cs="方正书宋简体"/>
          <w:b/>
          <w:bCs/>
          <w:sz w:val="24"/>
          <w:szCs w:val="24"/>
          <w:highlight w:val="none"/>
        </w:rPr>
        <w:t>专业教学进程表</w:t>
      </w:r>
    </w:p>
    <w:p w14:paraId="7AA393F3">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lang w:eastAsia="zh-CN"/>
        </w:rPr>
      </w:pPr>
      <w:r>
        <w:rPr>
          <w:rFonts w:hint="eastAsia" w:ascii="方正书宋简体" w:hAnsi="方正书宋简体" w:eastAsia="方正书宋简体" w:cs="方正书宋简体"/>
          <w:b/>
          <w:bCs/>
          <w:sz w:val="24"/>
          <w:szCs w:val="24"/>
          <w:highlight w:val="none"/>
          <w:lang w:eastAsia="zh-CN"/>
        </w:rPr>
        <w:drawing>
          <wp:anchor distT="0" distB="0" distL="114300" distR="114300" simplePos="0" relativeHeight="251663360" behindDoc="0" locked="0" layoutInCell="1" allowOverlap="1">
            <wp:simplePos x="0" y="0"/>
            <wp:positionH relativeFrom="column">
              <wp:posOffset>207645</wp:posOffset>
            </wp:positionH>
            <wp:positionV relativeFrom="paragraph">
              <wp:posOffset>84455</wp:posOffset>
            </wp:positionV>
            <wp:extent cx="8425815" cy="4614545"/>
            <wp:effectExtent l="0" t="0" r="13335" b="14605"/>
            <wp:wrapNone/>
            <wp:docPr id="30" name="图片 20" descr="07a9ac96-8171-402d-b31a-2406b06bde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0" descr="07a9ac96-8171-402d-b31a-2406b06bde3a"/>
                    <pic:cNvPicPr>
                      <a:picLocks noChangeAspect="1"/>
                    </pic:cNvPicPr>
                  </pic:nvPicPr>
                  <pic:blipFill>
                    <a:blip r:embed="rId14"/>
                    <a:stretch>
                      <a:fillRect/>
                    </a:stretch>
                  </pic:blipFill>
                  <pic:spPr>
                    <a:xfrm>
                      <a:off x="0" y="0"/>
                      <a:ext cx="8425815" cy="4614545"/>
                    </a:xfrm>
                    <a:prstGeom prst="rect">
                      <a:avLst/>
                    </a:prstGeom>
                    <a:noFill/>
                    <a:ln>
                      <a:noFill/>
                    </a:ln>
                  </pic:spPr>
                </pic:pic>
              </a:graphicData>
            </a:graphic>
          </wp:anchor>
        </w:drawing>
      </w:r>
    </w:p>
    <w:p w14:paraId="72A63D18">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7CD26950">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5174D3F9">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7D240092">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37BEA94C">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3E79C50D">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6A61D766">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39D7D667">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1C169FEC">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0C94266B">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73ADD038">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4BCB7DF3">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335EB5CA">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4322271D">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highlight w:val="none"/>
        </w:rPr>
      </w:pPr>
    </w:p>
    <w:p w14:paraId="3ECB5EF9">
      <w:pPr>
        <w:pStyle w:val="2"/>
        <w:rPr>
          <w:rFonts w:hint="eastAsia" w:ascii="方正书宋简体" w:hAnsi="方正书宋简体" w:eastAsia="方正书宋简体" w:cs="方正书宋简体"/>
          <w:b/>
          <w:bCs/>
          <w:color w:val="000000"/>
          <w:sz w:val="24"/>
        </w:rPr>
      </w:pPr>
    </w:p>
    <w:p w14:paraId="085FA9E3">
      <w:pPr>
        <w:pStyle w:val="2"/>
        <w:rPr>
          <w:rFonts w:hint="eastAsia"/>
        </w:rPr>
      </w:pPr>
    </w:p>
    <w:p w14:paraId="6BB3FE96">
      <w:pPr>
        <w:pStyle w:val="2"/>
        <w:rPr>
          <w:rFonts w:hint="eastAsia" w:ascii="方正书宋简体" w:hAnsi="方正书宋简体" w:eastAsia="方正书宋简体" w:cs="方正书宋简体"/>
          <w:b/>
          <w:bCs/>
          <w:color w:val="000000"/>
          <w:sz w:val="24"/>
        </w:rPr>
      </w:pPr>
      <w:r>
        <w:rPr>
          <w:rFonts w:hint="eastAsia" w:ascii="方正书宋简体" w:hAnsi="方正书宋简体" w:eastAsia="方正书宋简体" w:cs="方正书宋简体"/>
          <w:b/>
          <w:bCs/>
          <w:color w:val="000000"/>
          <w:sz w:val="24"/>
          <w:lang w:val="en-US" w:eastAsia="zh-CN"/>
        </w:rPr>
        <w:t xml:space="preserve">  </w:t>
      </w:r>
      <w:r>
        <w:rPr>
          <w:rFonts w:hint="eastAsia" w:ascii="方正书宋简体" w:hAnsi="方正书宋简体" w:eastAsia="方正书宋简体" w:cs="方正书宋简体"/>
          <w:b/>
          <w:bCs/>
          <w:color w:val="000000"/>
          <w:sz w:val="24"/>
          <w:lang w:eastAsia="zh-CN"/>
        </w:rPr>
        <w:drawing>
          <wp:inline distT="0" distB="0" distL="114300" distR="114300">
            <wp:extent cx="8480425" cy="3855720"/>
            <wp:effectExtent l="0" t="0" r="15875" b="11430"/>
            <wp:docPr id="31" name="图片 9" descr="b5ad6671ecd88ac8d8e2eadc52a3c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9" descr="b5ad6671ecd88ac8d8e2eadc52a3c678"/>
                    <pic:cNvPicPr>
                      <a:picLocks noChangeAspect="1"/>
                    </pic:cNvPicPr>
                  </pic:nvPicPr>
                  <pic:blipFill>
                    <a:blip r:embed="rId15"/>
                    <a:stretch>
                      <a:fillRect/>
                    </a:stretch>
                  </pic:blipFill>
                  <pic:spPr>
                    <a:xfrm>
                      <a:off x="0" y="0"/>
                      <a:ext cx="8480425" cy="3855720"/>
                    </a:xfrm>
                    <a:prstGeom prst="rect">
                      <a:avLst/>
                    </a:prstGeom>
                    <a:noFill/>
                    <a:ln>
                      <a:noFill/>
                    </a:ln>
                  </pic:spPr>
                </pic:pic>
              </a:graphicData>
            </a:graphic>
          </wp:inline>
        </w:drawing>
      </w:r>
    </w:p>
    <w:p w14:paraId="594F58BB">
      <w:pPr>
        <w:rPr>
          <w:rFonts w:hint="eastAsia" w:ascii="方正书宋简体" w:hAnsi="方正书宋简体" w:eastAsia="方正书宋简体" w:cs="方正书宋简体"/>
          <w:b/>
          <w:bCs/>
          <w:color w:val="000000"/>
          <w:sz w:val="24"/>
          <w:lang w:eastAsia="zh-CN"/>
        </w:rPr>
      </w:pPr>
    </w:p>
    <w:p w14:paraId="135B9E52">
      <w:pPr>
        <w:pStyle w:val="2"/>
        <w:rPr>
          <w:rFonts w:hint="eastAsia" w:ascii="方正书宋简体" w:hAnsi="方正书宋简体" w:eastAsia="方正书宋简体" w:cs="方正书宋简体"/>
          <w:b/>
          <w:bCs/>
          <w:color w:val="000000"/>
          <w:sz w:val="24"/>
        </w:rPr>
      </w:pPr>
    </w:p>
    <w:p w14:paraId="7C04BDC9">
      <w:pPr>
        <w:adjustRightInd w:val="0"/>
        <w:snapToGrid w:val="0"/>
        <w:spacing w:line="460" w:lineRule="exact"/>
        <w:jc w:val="both"/>
        <w:rPr>
          <w:rFonts w:hint="eastAsia" w:ascii="方正书宋简体" w:hAnsi="方正书宋简体" w:eastAsia="方正书宋简体" w:cs="方正书宋简体"/>
          <w:b/>
          <w:bCs/>
          <w:color w:val="000000"/>
          <w:sz w:val="24"/>
        </w:rPr>
      </w:pPr>
    </w:p>
    <w:p w14:paraId="2A36C5CE">
      <w:pPr>
        <w:pStyle w:val="2"/>
        <w:rPr>
          <w:rFonts w:hint="eastAsia" w:ascii="方正书宋简体" w:hAnsi="方正书宋简体" w:eastAsia="方正书宋简体" w:cs="方正书宋简体"/>
          <w:b/>
          <w:bCs/>
          <w:color w:val="000000"/>
          <w:sz w:val="24"/>
        </w:rPr>
      </w:pPr>
    </w:p>
    <w:p w14:paraId="27A886B6">
      <w:pPr>
        <w:rPr>
          <w:rFonts w:hint="eastAsia"/>
        </w:rPr>
      </w:pPr>
    </w:p>
    <w:p w14:paraId="020E4F51">
      <w:pPr>
        <w:adjustRightInd w:val="0"/>
        <w:snapToGrid w:val="0"/>
        <w:spacing w:line="460" w:lineRule="exact"/>
        <w:jc w:val="center"/>
        <w:rPr>
          <w:rFonts w:hint="eastAsia" w:ascii="方正书宋简体" w:hAnsi="方正书宋简体" w:eastAsia="方正书宋简体" w:cs="方正书宋简体"/>
          <w:b/>
          <w:bCs/>
          <w:color w:val="000000"/>
          <w:sz w:val="24"/>
        </w:rPr>
      </w:pPr>
    </w:p>
    <w:p w14:paraId="699BBEFC">
      <w:pPr>
        <w:adjustRightInd w:val="0"/>
        <w:snapToGrid w:val="0"/>
        <w:spacing w:line="460" w:lineRule="exact"/>
        <w:jc w:val="center"/>
        <w:rPr>
          <w:rFonts w:hint="eastAsia" w:ascii="方正书宋简体" w:hAnsi="方正书宋简体" w:eastAsia="方正书宋简体" w:cs="方正书宋简体"/>
          <w:b/>
          <w:bCs/>
          <w:color w:val="000000"/>
          <w:sz w:val="24"/>
        </w:rPr>
      </w:pPr>
      <w:r>
        <w:rPr>
          <w:rFonts w:hint="eastAsia" w:ascii="方正书宋简体" w:hAnsi="方正书宋简体" w:eastAsia="方正书宋简体" w:cs="方正书宋简体"/>
          <w:b/>
          <w:bCs/>
          <w:color w:val="000000"/>
          <w:sz w:val="24"/>
        </w:rPr>
        <w:t>集中实践教学安排</w:t>
      </w:r>
    </w:p>
    <w:p w14:paraId="7B0F9F6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color w:val="000000"/>
          <w:sz w:val="24"/>
        </w:rPr>
      </w:pPr>
      <w:r>
        <w:rPr>
          <w:rFonts w:hint="eastAsia" w:ascii="方正书宋简体" w:hAnsi="方正书宋简体" w:eastAsia="方正书宋简体" w:cs="方正书宋简体"/>
          <w:color w:val="000000"/>
          <w:sz w:val="24"/>
          <w:lang w:eastAsia="zh-CN"/>
        </w:rPr>
        <w:drawing>
          <wp:anchor distT="0" distB="0" distL="114300" distR="114300" simplePos="0" relativeHeight="251664384" behindDoc="0" locked="0" layoutInCell="1" allowOverlap="1">
            <wp:simplePos x="0" y="0"/>
            <wp:positionH relativeFrom="column">
              <wp:posOffset>126365</wp:posOffset>
            </wp:positionH>
            <wp:positionV relativeFrom="paragraph">
              <wp:posOffset>207645</wp:posOffset>
            </wp:positionV>
            <wp:extent cx="8496300" cy="3438525"/>
            <wp:effectExtent l="0" t="0" r="0" b="9525"/>
            <wp:wrapNone/>
            <wp:docPr id="32" name="图片 21" descr="06cee886b6a3c46fb3f81817ec697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1" descr="06cee886b6a3c46fb3f81817ec697495"/>
                    <pic:cNvPicPr>
                      <a:picLocks noChangeAspect="1"/>
                    </pic:cNvPicPr>
                  </pic:nvPicPr>
                  <pic:blipFill>
                    <a:blip r:embed="rId16"/>
                    <a:stretch>
                      <a:fillRect/>
                    </a:stretch>
                  </pic:blipFill>
                  <pic:spPr>
                    <a:xfrm>
                      <a:off x="0" y="0"/>
                      <a:ext cx="8496300" cy="3438525"/>
                    </a:xfrm>
                    <a:prstGeom prst="rect">
                      <a:avLst/>
                    </a:prstGeom>
                    <a:noFill/>
                    <a:ln>
                      <a:noFill/>
                    </a:ln>
                  </pic:spPr>
                </pic:pic>
              </a:graphicData>
            </a:graphic>
          </wp:anchor>
        </w:drawing>
      </w:r>
    </w:p>
    <w:p w14:paraId="52A8559D">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color w:val="000000"/>
          <w:sz w:val="24"/>
          <w:lang w:eastAsia="zh-CN"/>
        </w:rPr>
        <w:sectPr>
          <w:pgSz w:w="16838" w:h="11906" w:orient="landscape"/>
          <w:pgMar w:top="1587" w:right="1587" w:bottom="1587" w:left="1587" w:header="851" w:footer="992" w:gutter="283"/>
          <w:pgNumType w:fmt="decimal"/>
          <w:cols w:space="720" w:num="1"/>
          <w:docGrid w:linePitch="312" w:charSpace="0"/>
        </w:sectPr>
      </w:pPr>
    </w:p>
    <w:p w14:paraId="36104E92">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highlight w:val="none"/>
          <w:lang w:eastAsia="zh-CN"/>
        </w:rPr>
      </w:pPr>
      <w:r>
        <w:rPr>
          <w:rFonts w:hint="eastAsia" w:ascii="宋体" w:hAnsi="宋体" w:cs="宋体"/>
          <w:b/>
          <w:bCs/>
          <w:color w:val="231F20"/>
          <w:spacing w:val="14"/>
          <w:sz w:val="24"/>
          <w:szCs w:val="24"/>
          <w:highlight w:val="none"/>
          <w:lang w:val="en-US" w:eastAsia="zh-CN"/>
        </w:rPr>
        <w:t>十</w:t>
      </w:r>
      <w:r>
        <w:rPr>
          <w:rFonts w:hint="eastAsia" w:ascii="宋体" w:hAnsi="宋体" w:eastAsia="宋体" w:cs="宋体"/>
          <w:b/>
          <w:bCs/>
          <w:color w:val="231F20"/>
          <w:spacing w:val="14"/>
          <w:sz w:val="24"/>
          <w:szCs w:val="24"/>
          <w:highlight w:val="none"/>
          <w:lang w:eastAsia="zh-CN"/>
        </w:rPr>
        <w:t>、实施保障</w:t>
      </w:r>
    </w:p>
    <w:p w14:paraId="34362D51">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left"/>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主要包括师资队伍、教学设施、教学资源、教学方法、学习评价、质量管理等方面。</w:t>
      </w:r>
    </w:p>
    <w:p w14:paraId="7813B85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一</w:t>
      </w:r>
      <w:r>
        <w:rPr>
          <w:rFonts w:hint="eastAsia" w:ascii="宋体" w:hAnsi="宋体" w:eastAsia="宋体" w:cs="宋体"/>
          <w:color w:val="231F20"/>
          <w:spacing w:val="14"/>
          <w:sz w:val="24"/>
          <w:szCs w:val="24"/>
          <w:highlight w:val="none"/>
          <w:lang w:eastAsia="zh-CN"/>
        </w:rPr>
        <w:t>）师资队伍</w:t>
      </w:r>
    </w:p>
    <w:p w14:paraId="206FA041">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left"/>
        <w:textAlignment w:val="baseline"/>
        <w:rPr>
          <w:rFonts w:hint="eastAsia" w:ascii="宋体" w:hAnsi="宋体" w:eastAsia="宋体" w:cs="宋体"/>
          <w:color w:val="231F20"/>
          <w:spacing w:val="14"/>
          <w:sz w:val="24"/>
          <w:szCs w:val="24"/>
          <w:highlight w:val="none"/>
          <w:lang w:val="en-US" w:eastAsia="zh-CN"/>
        </w:rPr>
      </w:pPr>
      <w:r>
        <w:rPr>
          <w:rFonts w:hint="eastAsia" w:ascii="宋体" w:hAnsi="宋体" w:eastAsia="宋体" w:cs="宋体"/>
          <w:color w:val="231F20"/>
          <w:spacing w:val="14"/>
          <w:sz w:val="24"/>
          <w:szCs w:val="24"/>
          <w:highlight w:val="none"/>
          <w:lang w:val="en-US" w:eastAsia="zh-CN"/>
        </w:rPr>
        <w:t>根据教育部颁发的《中等职业学校教师专业标准》和《中等职业学校设置标准》的有关规定，进行教师队伍建设及配置教师资源。我校本专业教师资源充足，专任教师</w:t>
      </w:r>
      <w:r>
        <w:rPr>
          <w:rFonts w:hint="eastAsia" w:ascii="宋体" w:hAnsi="宋体" w:cs="宋体"/>
          <w:color w:val="231F20"/>
          <w:spacing w:val="14"/>
          <w:sz w:val="24"/>
          <w:szCs w:val="24"/>
          <w:highlight w:val="none"/>
          <w:lang w:val="en-US" w:eastAsia="zh-CN"/>
        </w:rPr>
        <w:t>2</w:t>
      </w:r>
      <w:r>
        <w:rPr>
          <w:rFonts w:hint="eastAsia" w:ascii="宋体" w:hAnsi="宋体" w:eastAsia="宋体" w:cs="宋体"/>
          <w:color w:val="231F20"/>
          <w:spacing w:val="14"/>
          <w:sz w:val="24"/>
          <w:szCs w:val="24"/>
          <w:highlight w:val="none"/>
          <w:lang w:val="en-US" w:eastAsia="zh-CN"/>
        </w:rPr>
        <w:t>人，具有相关专业中级及以上专业技术职务的专业教师</w:t>
      </w:r>
      <w:r>
        <w:rPr>
          <w:rFonts w:hint="eastAsia" w:ascii="宋体" w:hAnsi="宋体" w:cs="宋体"/>
          <w:color w:val="231F20"/>
          <w:spacing w:val="14"/>
          <w:sz w:val="24"/>
          <w:szCs w:val="24"/>
          <w:highlight w:val="none"/>
          <w:lang w:val="en-US" w:eastAsia="zh-CN"/>
        </w:rPr>
        <w:t>2</w:t>
      </w:r>
      <w:r>
        <w:rPr>
          <w:rFonts w:hint="eastAsia" w:ascii="宋体" w:hAnsi="宋体" w:eastAsia="宋体" w:cs="宋体"/>
          <w:color w:val="231F20"/>
          <w:spacing w:val="14"/>
          <w:sz w:val="24"/>
          <w:szCs w:val="24"/>
          <w:highlight w:val="none"/>
          <w:lang w:val="en-US" w:eastAsia="zh-CN"/>
        </w:rPr>
        <w:t>人，具有高级专业技术职务的专业教师1人,占比</w:t>
      </w:r>
      <w:r>
        <w:rPr>
          <w:rFonts w:hint="eastAsia" w:ascii="宋体" w:hAnsi="宋体" w:cs="宋体"/>
          <w:color w:val="231F20"/>
          <w:spacing w:val="14"/>
          <w:sz w:val="24"/>
          <w:szCs w:val="24"/>
          <w:highlight w:val="none"/>
          <w:lang w:val="en-US" w:eastAsia="zh-CN"/>
        </w:rPr>
        <w:t>50</w:t>
      </w:r>
      <w:r>
        <w:rPr>
          <w:rFonts w:hint="eastAsia" w:ascii="宋体" w:hAnsi="宋体" w:eastAsia="宋体" w:cs="宋体"/>
          <w:color w:val="231F20"/>
          <w:spacing w:val="14"/>
          <w:sz w:val="24"/>
          <w:szCs w:val="24"/>
          <w:highlight w:val="none"/>
          <w:lang w:val="en-US" w:eastAsia="zh-CN"/>
        </w:rPr>
        <w:t>%；“双师型”教师1人，占比</w:t>
      </w:r>
      <w:r>
        <w:rPr>
          <w:rFonts w:hint="eastAsia" w:ascii="宋体" w:hAnsi="宋体" w:cs="宋体"/>
          <w:color w:val="231F20"/>
          <w:spacing w:val="14"/>
          <w:sz w:val="24"/>
          <w:szCs w:val="24"/>
          <w:highlight w:val="none"/>
          <w:lang w:val="en-US" w:eastAsia="zh-CN"/>
        </w:rPr>
        <w:t>50</w:t>
      </w:r>
      <w:r>
        <w:rPr>
          <w:rFonts w:hint="eastAsia" w:ascii="宋体" w:hAnsi="宋体" w:eastAsia="宋体" w:cs="宋体"/>
          <w:color w:val="231F20"/>
          <w:spacing w:val="14"/>
          <w:sz w:val="24"/>
          <w:szCs w:val="24"/>
          <w:highlight w:val="none"/>
          <w:lang w:val="en-US" w:eastAsia="zh-CN"/>
        </w:rPr>
        <w:t>%；专任教师均具有本专业或相关专业本科以上学历，获得教师资格证书和本专业相关工种中级(含)以上职业资格，能够适应产业、行业发展需求，积极开展教学课程改革。能独立承担2-3门专业课，独立指导2-3门实训课程。</w:t>
      </w:r>
    </w:p>
    <w:p w14:paraId="68F45EE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2.实训室基本条件</w:t>
      </w:r>
    </w:p>
    <w:p w14:paraId="3F6DC9F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w:t>
      </w:r>
      <w:r>
        <w:rPr>
          <w:rFonts w:hint="eastAsia" w:ascii="宋体" w:hAnsi="宋体" w:eastAsia="宋体" w:cs="宋体"/>
          <w:color w:val="auto"/>
          <w:spacing w:val="14"/>
          <w:sz w:val="24"/>
          <w:szCs w:val="24"/>
          <w:highlight w:val="none"/>
          <w:lang w:val="en-US" w:eastAsia="zh-CN"/>
        </w:rPr>
        <w:t>大数据技术应用</w:t>
      </w:r>
      <w:r>
        <w:rPr>
          <w:rFonts w:hint="eastAsia" w:ascii="宋体" w:hAnsi="宋体" w:eastAsia="宋体" w:cs="宋体"/>
          <w:color w:val="auto"/>
          <w:spacing w:val="14"/>
          <w:sz w:val="24"/>
          <w:szCs w:val="24"/>
          <w:highlight w:val="none"/>
          <w:lang w:eastAsia="zh-CN"/>
        </w:rPr>
        <w:t>专业培养目标的要求，本专业现有</w:t>
      </w:r>
      <w:r>
        <w:rPr>
          <w:rFonts w:hint="eastAsia" w:ascii="宋体" w:hAnsi="宋体" w:eastAsia="宋体" w:cs="宋体"/>
          <w:color w:val="auto"/>
          <w:spacing w:val="14"/>
          <w:sz w:val="24"/>
          <w:szCs w:val="24"/>
          <w:highlight w:val="none"/>
          <w:lang w:val="en-US" w:eastAsia="zh-CN"/>
        </w:rPr>
        <w:t>专业相关实验</w:t>
      </w:r>
      <w:r>
        <w:rPr>
          <w:rFonts w:hint="eastAsia" w:ascii="宋体" w:hAnsi="宋体" w:eastAsia="宋体" w:cs="宋体"/>
          <w:color w:val="auto"/>
          <w:spacing w:val="14"/>
          <w:sz w:val="24"/>
          <w:szCs w:val="24"/>
          <w:highlight w:val="none"/>
          <w:lang w:eastAsia="zh-CN"/>
        </w:rPr>
        <w:t>、实训室</w:t>
      </w:r>
      <w:r>
        <w:rPr>
          <w:rFonts w:hint="eastAsia" w:ascii="宋体" w:hAnsi="宋体" w:eastAsia="宋体" w:cs="宋体"/>
          <w:color w:val="auto"/>
          <w:spacing w:val="14"/>
          <w:sz w:val="24"/>
          <w:szCs w:val="24"/>
          <w:highlight w:val="none"/>
          <w:lang w:val="en-US" w:eastAsia="zh-CN"/>
        </w:rPr>
        <w:t>4</w:t>
      </w:r>
      <w:r>
        <w:rPr>
          <w:rFonts w:hint="eastAsia" w:ascii="宋体" w:hAnsi="宋体" w:eastAsia="宋体" w:cs="宋体"/>
          <w:color w:val="auto"/>
          <w:spacing w:val="14"/>
          <w:sz w:val="24"/>
          <w:szCs w:val="24"/>
          <w:highlight w:val="none"/>
          <w:lang w:eastAsia="zh-CN"/>
        </w:rPr>
        <w:t>个，能充分满足本专业学生校内实训实习的需要。</w:t>
      </w:r>
    </w:p>
    <w:p w14:paraId="32A8F48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）教学资源</w:t>
      </w:r>
    </w:p>
    <w:p w14:paraId="1E9178B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教材使用方面，多数使用国家高等教育出版社的教材，教师开发教学课件、微课、视频种类多。</w:t>
      </w:r>
    </w:p>
    <w:p w14:paraId="7D3E31B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专业教材使用紧密结合计算机</w:t>
      </w:r>
      <w:r>
        <w:rPr>
          <w:rFonts w:hint="eastAsia" w:ascii="宋体" w:hAnsi="宋体" w:eastAsia="宋体" w:cs="宋体"/>
          <w:color w:val="auto"/>
          <w:spacing w:val="14"/>
          <w:sz w:val="24"/>
          <w:szCs w:val="24"/>
          <w:highlight w:val="none"/>
          <w:lang w:val="en-US" w:eastAsia="zh-CN"/>
        </w:rPr>
        <w:t>应用</w:t>
      </w:r>
      <w:r>
        <w:rPr>
          <w:rFonts w:hint="eastAsia" w:ascii="宋体" w:hAnsi="宋体" w:eastAsia="宋体" w:cs="宋体"/>
          <w:color w:val="auto"/>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7044376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四</w:t>
      </w:r>
      <w:r>
        <w:rPr>
          <w:rFonts w:hint="eastAsia" w:ascii="宋体" w:hAnsi="宋体" w:eastAsia="宋体" w:cs="宋体"/>
          <w:color w:val="auto"/>
          <w:spacing w:val="14"/>
          <w:sz w:val="24"/>
          <w:szCs w:val="24"/>
          <w:highlight w:val="none"/>
          <w:lang w:eastAsia="zh-CN"/>
        </w:rPr>
        <w:t>）教学方法</w:t>
      </w:r>
    </w:p>
    <w:p w14:paraId="6E18D44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23A2D07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五</w:t>
      </w:r>
      <w:r>
        <w:rPr>
          <w:rFonts w:hint="eastAsia" w:ascii="宋体" w:hAnsi="宋体" w:eastAsia="宋体" w:cs="宋体"/>
          <w:color w:val="auto"/>
          <w:spacing w:val="14"/>
          <w:sz w:val="24"/>
          <w:szCs w:val="24"/>
          <w:highlight w:val="none"/>
          <w:lang w:eastAsia="zh-CN"/>
        </w:rPr>
        <w:t>）学习评价</w:t>
      </w:r>
    </w:p>
    <w:p w14:paraId="493F0AC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采用阶段性评价与结果评价相结合，注重学习过程</w:t>
      </w:r>
      <w:r>
        <w:rPr>
          <w:rFonts w:hint="eastAsia" w:ascii="宋体" w:hAnsi="宋体" w:eastAsia="宋体" w:cs="宋体"/>
          <w:color w:val="auto"/>
          <w:spacing w:val="14"/>
          <w:sz w:val="24"/>
          <w:szCs w:val="24"/>
          <w:highlight w:val="none"/>
          <w:lang w:val="en-US" w:eastAsia="zh-CN"/>
        </w:rPr>
        <w:t>和</w:t>
      </w:r>
      <w:r>
        <w:rPr>
          <w:rFonts w:hint="eastAsia" w:ascii="宋体" w:hAnsi="宋体" w:eastAsia="宋体" w:cs="宋体"/>
          <w:color w:val="auto"/>
          <w:spacing w:val="14"/>
          <w:sz w:val="24"/>
          <w:szCs w:val="24"/>
          <w:highlight w:val="none"/>
          <w:lang w:eastAsia="zh-CN"/>
        </w:rPr>
        <w:t>实习实践，强调职业素养。</w:t>
      </w:r>
    </w:p>
    <w:p w14:paraId="654241B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1.过程性考核</w:t>
      </w:r>
    </w:p>
    <w:p w14:paraId="14AC178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1BD6F87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2.结果性考核</w:t>
      </w:r>
    </w:p>
    <w:p w14:paraId="377D5F8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主要用于考核学生对课程知识的理解和掌握，通过期末考试方式来进行考核评价。</w:t>
      </w:r>
    </w:p>
    <w:p w14:paraId="20CCEB2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3.课程总体评价</w:t>
      </w:r>
    </w:p>
    <w:p w14:paraId="6732811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根据课程的目标与过程性考核评价成绩、终结性考核评价的相关程度，按比例计入课程期末成绩。</w:t>
      </w:r>
    </w:p>
    <w:p w14:paraId="7D3AE64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六</w:t>
      </w:r>
      <w:r>
        <w:rPr>
          <w:rFonts w:hint="eastAsia" w:ascii="宋体" w:hAnsi="宋体" w:eastAsia="宋体" w:cs="宋体"/>
          <w:color w:val="auto"/>
          <w:spacing w:val="14"/>
          <w:sz w:val="24"/>
          <w:szCs w:val="24"/>
          <w:highlight w:val="none"/>
          <w:lang w:eastAsia="zh-CN"/>
        </w:rPr>
        <w:t>）质量管理</w:t>
      </w:r>
    </w:p>
    <w:p w14:paraId="1C2C0A5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7ADBC209">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十一</w:t>
      </w:r>
      <w:r>
        <w:rPr>
          <w:rFonts w:hint="eastAsia" w:ascii="宋体" w:hAnsi="宋体" w:eastAsia="宋体" w:cs="宋体"/>
          <w:b/>
          <w:bCs/>
          <w:color w:val="auto"/>
          <w:spacing w:val="14"/>
          <w:sz w:val="24"/>
          <w:szCs w:val="24"/>
          <w:highlight w:val="none"/>
          <w:lang w:eastAsia="zh-CN"/>
        </w:rPr>
        <w:t>、毕业要求</w:t>
      </w:r>
    </w:p>
    <w:p w14:paraId="0034FD3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3340D5B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）成绩要求</w:t>
      </w:r>
    </w:p>
    <w:p w14:paraId="1CB41B7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1275DB7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）技能要求</w:t>
      </w:r>
    </w:p>
    <w:p w14:paraId="3983A85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按照课程标准规定的技能项目，每项技能均须达到合格以上。</w:t>
      </w:r>
    </w:p>
    <w:p w14:paraId="7FC0162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）技能证书的要求</w:t>
      </w:r>
    </w:p>
    <w:p w14:paraId="6D3389E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在毕业前，经考核必须获得本专业1个以上的1+X计算机领域职业资格证书。</w:t>
      </w:r>
    </w:p>
    <w:p w14:paraId="47B46535">
      <w:pPr>
        <w:pStyle w:val="2"/>
        <w:rPr>
          <w:rFonts w:hint="eastAsia"/>
        </w:rPr>
      </w:pPr>
    </w:p>
    <w:p w14:paraId="581FEBF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4E88A">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29A616">
                          <w:pPr>
                            <w:pStyle w:val="4"/>
                          </w:pPr>
                          <w:r>
                            <w:fldChar w:fldCharType="begin"/>
                          </w:r>
                          <w:r>
                            <w:instrText xml:space="preserve"> PAGE  \* MERGEFORMAT </w:instrText>
                          </w:r>
                          <w:r>
                            <w:fldChar w:fldCharType="separate"/>
                          </w:r>
                          <w:r>
                            <w:t>93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C9XGMo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i2ocvXlDhuceLn79/OP36df34l&#10;6EOB+gA15j0GzEzDWz/g2sx+QGfmPaho8xcZEYyjvKeLvHJIRORHq+VqVWFIYGy+ID57eh4ipAfp&#10;LclGQyPOr8jKj+8hjalzSq7m/L02pszQuL8ciJk9LPc+9pitNOyGidDOtyfk0+PoG+pw0ykx7xwq&#10;m7dkNuJs7GbjEKLed2WNcj0Ibw4Jmyi95Qoj7FQYZ1bYTfuVl+LPe8l6+qc2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mC9XGMoBAACbAwAADgAAAAAAAAABACAAAAAeAQAAZHJzL2Uyb0Rv&#10;Yy54bWxQSwUGAAAAAAYABgBZAQAAWgUAAAAA&#10;">
              <v:fill on="f" focussize="0,0"/>
              <v:stroke on="f"/>
              <v:imagedata o:title=""/>
              <o:lock v:ext="edit" aspectratio="f"/>
              <v:textbox inset="0mm,0mm,0mm,0mm" style="mso-fit-shape-to-text:t;">
                <w:txbxContent>
                  <w:p w14:paraId="1E29A616">
                    <w:pPr>
                      <w:pStyle w:val="4"/>
                    </w:pPr>
                    <w:r>
                      <w:fldChar w:fldCharType="begin"/>
                    </w:r>
                    <w:r>
                      <w:instrText xml:space="preserve"> PAGE  \* MERGEFORMAT </w:instrText>
                    </w:r>
                    <w:r>
                      <w:fldChar w:fldCharType="separate"/>
                    </w:r>
                    <w:r>
                      <w:t>93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0BF83">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43442">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2A3304"/>
    <w:rsid w:val="19C84D8B"/>
    <w:rsid w:val="19E25E4D"/>
    <w:rsid w:val="30330D58"/>
    <w:rsid w:val="39565AB7"/>
    <w:rsid w:val="3C5B0BDE"/>
    <w:rsid w:val="3D801355"/>
    <w:rsid w:val="3FA864D0"/>
    <w:rsid w:val="530F0D59"/>
    <w:rsid w:val="5898359F"/>
    <w:rsid w:val="682A3304"/>
    <w:rsid w:val="6D147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3098</Words>
  <Characters>3128</Characters>
  <Lines>0</Lines>
  <Paragraphs>0</Paragraphs>
  <TotalTime>0</TotalTime>
  <ScaleCrop>false</ScaleCrop>
  <LinksUpToDate>false</LinksUpToDate>
  <CharactersWithSpaces>3147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2025-11-26T08:43:00Z</dcterms:created>
  <dc:creator>小美航</dc:creator>
  <cp:lastModifiedBy>小美航</cp:lastModifiedBy>
  <dcterms:modified xsi:type="dcterms:W3CDTF">2025-11-26T08:50:08Z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B04F3725910F4A9BA29B56FD0351F225_11</vt:lpwstr>
  </property>
  <property fmtid="{D5CDD505-2E9C-101B-9397-08002B2CF9AE}" pid="4" name="KSOTemplateDocerSaveRecord">
    <vt:lpwstr>eyJoZGlkIjoiZTNiOTdlMDg0YWY1YjM1ZmVkZmFhMDBjOGZhOTc2MGUiLCJ1c2VySWQiOiI0MDA2OTQ5MzAifQ==</vt:lpwstr>
  </property>
</Properties>
</file>