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D95933">
      <w:pPr>
        <w:keepNext w:val="0"/>
        <w:keepLines w:val="0"/>
        <w:pageBreakBefore w:val="0"/>
        <w:widowControl w:val="0"/>
        <w:kinsoku/>
        <w:wordWrap/>
        <w:overflowPunct/>
        <w:topLinePunct w:val="0"/>
        <w:autoSpaceDE/>
        <w:autoSpaceDN/>
        <w:bidi w:val="0"/>
        <w:adjustRightInd w:val="0"/>
        <w:snapToGrid w:val="0"/>
        <w:spacing w:line="600" w:lineRule="auto"/>
        <w:jc w:val="center"/>
        <w:textAlignment w:val="auto"/>
        <w:outlineLvl w:val="0"/>
        <w:rPr>
          <w:b/>
          <w:bCs/>
          <w:sz w:val="44"/>
          <w:szCs w:val="44"/>
        </w:rPr>
      </w:pPr>
      <w:r>
        <w:rPr>
          <w:rFonts w:hint="eastAsia" w:ascii="方正小标宋简体" w:hAnsi="方正宋三简体" w:eastAsia="方正小标宋简体" w:cs="Times New Roman"/>
          <w:b/>
          <w:bCs/>
          <w:snapToGrid/>
          <w:kern w:val="2"/>
          <w:sz w:val="44"/>
          <w:szCs w:val="44"/>
          <w:lang w:val="en-US" w:eastAsia="zh-CN"/>
        </w:rPr>
        <w:t>工业机器人技术应用</w:t>
      </w:r>
      <w:r>
        <w:rPr>
          <w:rFonts w:hint="eastAsia" w:ascii="方正小标宋简体" w:hAnsi="方正宋三简体" w:eastAsia="方正小标宋简体" w:cs="Times New Roman"/>
          <w:b/>
          <w:bCs/>
          <w:snapToGrid/>
          <w:kern w:val="2"/>
          <w:sz w:val="44"/>
          <w:szCs w:val="44"/>
        </w:rPr>
        <w:t>专业</w:t>
      </w:r>
      <w:bookmarkStart w:id="1" w:name="_GoBack"/>
      <w:bookmarkEnd w:id="1"/>
      <w:r>
        <w:rPr>
          <w:rFonts w:hint="eastAsia" w:ascii="方正小标宋简体" w:hAnsi="方正宋三简体" w:eastAsia="方正小标宋简体" w:cs="Times New Roman"/>
          <w:b/>
          <w:bCs/>
          <w:snapToGrid/>
          <w:kern w:val="2"/>
          <w:sz w:val="44"/>
          <w:szCs w:val="44"/>
        </w:rPr>
        <w:t>人才培养方案</w:t>
      </w:r>
    </w:p>
    <w:p w14:paraId="300AD45F">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default" w:ascii="宋体" w:hAnsi="宋体" w:eastAsia="宋体" w:cs="宋体"/>
          <w:b/>
          <w:bCs w:val="0"/>
          <w:snapToGrid/>
          <w:color w:val="auto"/>
          <w:kern w:val="2"/>
          <w:sz w:val="24"/>
          <w:szCs w:val="24"/>
          <w:highlight w:val="none"/>
          <w:lang w:val="en-US" w:eastAsia="zh-CN"/>
        </w:rPr>
      </w:pPr>
      <w:r>
        <w:rPr>
          <w:rFonts w:hint="eastAsia" w:ascii="宋体" w:hAnsi="宋体" w:eastAsia="宋体" w:cs="宋体"/>
          <w:b/>
          <w:bCs w:val="0"/>
          <w:snapToGrid/>
          <w:color w:val="auto"/>
          <w:kern w:val="2"/>
          <w:sz w:val="24"/>
          <w:szCs w:val="24"/>
          <w:highlight w:val="none"/>
        </w:rPr>
        <w:t>一、专业名称</w:t>
      </w:r>
      <w:r>
        <w:rPr>
          <w:rFonts w:hint="eastAsia" w:ascii="宋体" w:hAnsi="宋体" w:eastAsia="宋体" w:cs="宋体"/>
          <w:b/>
          <w:bCs w:val="0"/>
          <w:snapToGrid/>
          <w:color w:val="auto"/>
          <w:kern w:val="2"/>
          <w:sz w:val="24"/>
          <w:szCs w:val="24"/>
          <w:highlight w:val="none"/>
          <w:lang w:eastAsia="zh-CN"/>
        </w:rPr>
        <w:t>（</w:t>
      </w:r>
      <w:r>
        <w:rPr>
          <w:rFonts w:hint="eastAsia" w:ascii="宋体" w:hAnsi="宋体" w:eastAsia="宋体" w:cs="宋体"/>
          <w:b/>
          <w:bCs w:val="0"/>
          <w:snapToGrid/>
          <w:color w:val="auto"/>
          <w:kern w:val="2"/>
          <w:sz w:val="24"/>
          <w:szCs w:val="24"/>
          <w:highlight w:val="none"/>
          <w:lang w:val="en-US" w:eastAsia="zh-CN"/>
        </w:rPr>
        <w:t>专业代码）</w:t>
      </w:r>
    </w:p>
    <w:p w14:paraId="3ECF187B">
      <w:pPr>
        <w:keepNext w:val="0"/>
        <w:keepLines w:val="0"/>
        <w:pageBreakBefore w:val="0"/>
        <w:wordWrap/>
        <w:overflowPunct/>
        <w:topLinePunct w:val="0"/>
        <w:bidi w:val="0"/>
        <w:adjustRightInd w:val="0"/>
        <w:snapToGrid w:val="0"/>
        <w:spacing w:before="74" w:line="460" w:lineRule="exact"/>
        <w:ind w:firstLine="516" w:firstLineChars="200"/>
        <w:rPr>
          <w:rFonts w:hint="eastAsia" w:ascii="宋体" w:hAnsi="宋体" w:eastAsia="宋体" w:cs="宋体"/>
          <w:color w:val="auto"/>
          <w:spacing w:val="9"/>
          <w:sz w:val="24"/>
          <w:szCs w:val="24"/>
          <w:highlight w:val="none"/>
          <w:lang w:val="en-US" w:eastAsia="zh-CN"/>
        </w:rPr>
      </w:pPr>
      <w:r>
        <w:rPr>
          <w:rFonts w:hint="eastAsia" w:ascii="宋体" w:hAnsi="宋体" w:eastAsia="宋体" w:cs="宋体"/>
          <w:color w:val="auto"/>
          <w:spacing w:val="9"/>
          <w:sz w:val="24"/>
          <w:szCs w:val="24"/>
          <w:highlight w:val="none"/>
          <w:lang w:val="en-US" w:eastAsia="zh-CN"/>
        </w:rPr>
        <w:t>工业机器人技术应用（660303）</w:t>
      </w:r>
    </w:p>
    <w:p w14:paraId="15CC1E0E">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bCs w:val="0"/>
          <w:snapToGrid/>
          <w:color w:val="auto"/>
          <w:kern w:val="2"/>
          <w:sz w:val="24"/>
          <w:szCs w:val="24"/>
          <w:highlight w:val="none"/>
        </w:rPr>
      </w:pPr>
      <w:r>
        <w:rPr>
          <w:rFonts w:hint="eastAsia" w:ascii="宋体" w:hAnsi="宋体" w:eastAsia="宋体" w:cs="宋体"/>
          <w:b/>
          <w:bCs w:val="0"/>
          <w:snapToGrid/>
          <w:color w:val="auto"/>
          <w:kern w:val="2"/>
          <w:sz w:val="24"/>
          <w:szCs w:val="24"/>
          <w:highlight w:val="none"/>
        </w:rPr>
        <w:t>二、入学</w:t>
      </w:r>
      <w:r>
        <w:rPr>
          <w:rFonts w:hint="eastAsia" w:ascii="宋体" w:hAnsi="宋体" w:eastAsia="宋体" w:cs="宋体"/>
          <w:b/>
          <w:bCs w:val="0"/>
          <w:snapToGrid/>
          <w:color w:val="auto"/>
          <w:kern w:val="2"/>
          <w:sz w:val="24"/>
          <w:szCs w:val="24"/>
          <w:highlight w:val="none"/>
          <w:lang w:val="en-US" w:eastAsia="zh-CN"/>
        </w:rPr>
        <w:t>基本</w:t>
      </w:r>
      <w:r>
        <w:rPr>
          <w:rFonts w:hint="eastAsia" w:ascii="宋体" w:hAnsi="宋体" w:eastAsia="宋体" w:cs="宋体"/>
          <w:b/>
          <w:bCs w:val="0"/>
          <w:snapToGrid/>
          <w:color w:val="auto"/>
          <w:kern w:val="2"/>
          <w:sz w:val="24"/>
          <w:szCs w:val="24"/>
          <w:highlight w:val="none"/>
        </w:rPr>
        <w:t>要求</w:t>
      </w:r>
    </w:p>
    <w:p w14:paraId="0DDF3148">
      <w:pPr>
        <w:keepNext w:val="0"/>
        <w:keepLines w:val="0"/>
        <w:pageBreakBefore w:val="0"/>
        <w:wordWrap/>
        <w:overflowPunct/>
        <w:topLinePunct w:val="0"/>
        <w:bidi w:val="0"/>
        <w:adjustRightInd w:val="0"/>
        <w:snapToGrid w:val="0"/>
        <w:spacing w:before="74" w:line="460" w:lineRule="exact"/>
        <w:ind w:firstLine="516" w:firstLineChars="200"/>
        <w:rPr>
          <w:rFonts w:hint="default" w:ascii="宋体" w:hAnsi="宋体" w:eastAsia="宋体" w:cs="宋体"/>
          <w:color w:val="auto"/>
          <w:sz w:val="24"/>
          <w:szCs w:val="24"/>
          <w:highlight w:val="none"/>
          <w:lang w:val="en-US" w:eastAsia="zh-CN"/>
        </w:rPr>
      </w:pPr>
      <w:r>
        <w:rPr>
          <w:rFonts w:hint="eastAsia" w:ascii="宋体" w:hAnsi="宋体" w:cs="宋体"/>
          <w:color w:val="auto"/>
          <w:spacing w:val="9"/>
          <w:sz w:val="24"/>
          <w:szCs w:val="24"/>
          <w:highlight w:val="none"/>
          <w:lang w:val="en-US" w:eastAsia="zh-CN"/>
        </w:rPr>
        <w:t>初级中等学校毕业</w:t>
      </w:r>
      <w:r>
        <w:rPr>
          <w:rFonts w:hint="eastAsia" w:ascii="宋体" w:hAnsi="宋体" w:eastAsia="宋体" w:cs="宋体"/>
          <w:color w:val="auto"/>
          <w:spacing w:val="9"/>
          <w:sz w:val="24"/>
          <w:szCs w:val="24"/>
          <w:highlight w:val="none"/>
        </w:rPr>
        <w:t>或</w:t>
      </w:r>
      <w:r>
        <w:rPr>
          <w:rFonts w:hint="eastAsia" w:ascii="宋体" w:hAnsi="宋体" w:cs="宋体"/>
          <w:color w:val="auto"/>
          <w:spacing w:val="9"/>
          <w:sz w:val="24"/>
          <w:szCs w:val="24"/>
          <w:highlight w:val="none"/>
          <w:lang w:val="en-US" w:eastAsia="zh-CN"/>
        </w:rPr>
        <w:t>具备同等学力</w:t>
      </w:r>
    </w:p>
    <w:p w14:paraId="01B08A6C">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color w:val="auto"/>
          <w:kern w:val="2"/>
          <w:sz w:val="24"/>
          <w:szCs w:val="24"/>
          <w:highlight w:val="none"/>
        </w:rPr>
      </w:pPr>
      <w:r>
        <w:rPr>
          <w:rFonts w:hint="eastAsia" w:ascii="宋体" w:hAnsi="宋体" w:eastAsia="宋体" w:cs="宋体"/>
          <w:b/>
          <w:snapToGrid/>
          <w:color w:val="auto"/>
          <w:kern w:val="2"/>
          <w:sz w:val="24"/>
          <w:szCs w:val="24"/>
          <w:highlight w:val="none"/>
        </w:rPr>
        <w:t>三、</w:t>
      </w:r>
      <w:r>
        <w:rPr>
          <w:rFonts w:hint="eastAsia" w:ascii="宋体" w:hAnsi="宋体" w:eastAsia="宋体" w:cs="宋体"/>
          <w:b/>
          <w:snapToGrid/>
          <w:color w:val="auto"/>
          <w:kern w:val="2"/>
          <w:sz w:val="24"/>
          <w:szCs w:val="24"/>
          <w:highlight w:val="none"/>
          <w:lang w:val="en-US" w:eastAsia="zh-CN"/>
        </w:rPr>
        <w:t>基本</w:t>
      </w:r>
      <w:r>
        <w:rPr>
          <w:rFonts w:hint="eastAsia" w:ascii="宋体" w:hAnsi="宋体" w:eastAsia="宋体" w:cs="宋体"/>
          <w:b/>
          <w:snapToGrid/>
          <w:color w:val="auto"/>
          <w:kern w:val="2"/>
          <w:sz w:val="24"/>
          <w:szCs w:val="24"/>
          <w:highlight w:val="none"/>
        </w:rPr>
        <w:t>修业年限</w:t>
      </w:r>
    </w:p>
    <w:p w14:paraId="407D872F">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492" w:firstLineChars="200"/>
        <w:jc w:val="both"/>
        <w:textAlignment w:val="auto"/>
        <w:outlineLvl w:val="0"/>
        <w:rPr>
          <w:rFonts w:hint="eastAsia" w:ascii="宋体" w:hAnsi="宋体" w:eastAsia="宋体" w:cs="宋体"/>
          <w:color w:val="auto"/>
          <w:spacing w:val="3"/>
          <w:sz w:val="24"/>
          <w:szCs w:val="24"/>
          <w:highlight w:val="none"/>
          <w:lang w:val="en-US" w:eastAsia="zh-CN"/>
        </w:rPr>
      </w:pPr>
      <w:r>
        <w:rPr>
          <w:rFonts w:hint="eastAsia" w:ascii="宋体" w:hAnsi="宋体" w:eastAsia="宋体" w:cs="宋体"/>
          <w:color w:val="auto"/>
          <w:spacing w:val="3"/>
          <w:sz w:val="24"/>
          <w:szCs w:val="24"/>
          <w:highlight w:val="none"/>
          <w:lang w:val="en-US" w:eastAsia="zh-CN"/>
        </w:rPr>
        <w:t>三年</w:t>
      </w:r>
    </w:p>
    <w:p w14:paraId="1D162D73">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color w:val="auto"/>
          <w:kern w:val="2"/>
          <w:sz w:val="24"/>
          <w:szCs w:val="24"/>
          <w:highlight w:val="none"/>
        </w:rPr>
      </w:pPr>
      <w:r>
        <w:rPr>
          <w:rFonts w:hint="eastAsia" w:ascii="宋体" w:hAnsi="宋体" w:eastAsia="宋体" w:cs="宋体"/>
          <w:b/>
          <w:snapToGrid/>
          <w:color w:val="auto"/>
          <w:kern w:val="2"/>
          <w:sz w:val="24"/>
          <w:szCs w:val="24"/>
          <w:highlight w:val="none"/>
        </w:rPr>
        <w:t>四、职业面向</w:t>
      </w:r>
    </w:p>
    <w:p w14:paraId="18329508">
      <w:pPr>
        <w:pStyle w:val="8"/>
        <w:keepNext w:val="0"/>
        <w:keepLines w:val="0"/>
        <w:pageBreakBefore w:val="0"/>
        <w:widowControl w:val="0"/>
        <w:kinsoku/>
        <w:wordWrap/>
        <w:overflowPunct/>
        <w:topLinePunct w:val="0"/>
        <w:autoSpaceDE/>
        <w:autoSpaceDN/>
        <w:bidi w:val="0"/>
        <w:adjustRightInd w:val="0"/>
        <w:snapToGrid w:val="0"/>
        <w:spacing w:beforeLines="0" w:line="240" w:lineRule="auto"/>
        <w:ind w:left="0" w:leftChars="0" w:firstLine="0" w:firstLineChars="0"/>
        <w:jc w:val="both"/>
        <w:textAlignment w:val="auto"/>
        <w:outlineLvl w:val="0"/>
        <w:rPr>
          <w:rFonts w:hint="eastAsia" w:ascii="宋体" w:hAnsi="宋体" w:eastAsia="宋体" w:cs="宋体"/>
          <w:b/>
          <w:snapToGrid/>
          <w:color w:val="auto"/>
          <w:kern w:val="2"/>
          <w:sz w:val="24"/>
          <w:szCs w:val="24"/>
          <w:highlight w:val="none"/>
          <w:lang w:eastAsia="zh-CN"/>
        </w:rPr>
      </w:pPr>
      <w:r>
        <w:rPr>
          <w:rFonts w:hint="eastAsia" w:ascii="宋体" w:hAnsi="宋体" w:eastAsia="宋体" w:cs="宋体"/>
          <w:b/>
          <w:snapToGrid/>
          <w:color w:val="auto"/>
          <w:kern w:val="2"/>
          <w:sz w:val="24"/>
          <w:szCs w:val="24"/>
          <w:highlight w:val="none"/>
          <w:lang w:eastAsia="zh-CN"/>
        </w:rPr>
        <w:drawing>
          <wp:inline distT="0" distB="0" distL="114300" distR="114300">
            <wp:extent cx="4924425" cy="1924050"/>
            <wp:effectExtent l="0" t="0" r="9525" b="0"/>
            <wp:docPr id="10" name="图片 1" descr="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 descr="24"/>
                    <pic:cNvPicPr>
                      <a:picLocks noChangeAspect="1"/>
                    </pic:cNvPicPr>
                  </pic:nvPicPr>
                  <pic:blipFill>
                    <a:blip r:embed="rId7"/>
                    <a:stretch>
                      <a:fillRect/>
                    </a:stretch>
                  </pic:blipFill>
                  <pic:spPr>
                    <a:xfrm>
                      <a:off x="0" y="0"/>
                      <a:ext cx="4924425" cy="1924050"/>
                    </a:xfrm>
                    <a:prstGeom prst="rect">
                      <a:avLst/>
                    </a:prstGeom>
                    <a:noFill/>
                    <a:ln>
                      <a:noFill/>
                    </a:ln>
                  </pic:spPr>
                </pic:pic>
              </a:graphicData>
            </a:graphic>
          </wp:inline>
        </w:drawing>
      </w:r>
    </w:p>
    <w:p w14:paraId="5EF5499C">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color w:val="auto"/>
          <w:kern w:val="2"/>
          <w:sz w:val="24"/>
          <w:szCs w:val="24"/>
          <w:highlight w:val="none"/>
        </w:rPr>
      </w:pPr>
      <w:r>
        <w:rPr>
          <w:rFonts w:hint="eastAsia" w:ascii="宋体" w:hAnsi="宋体" w:eastAsia="宋体" w:cs="宋体"/>
          <w:b/>
          <w:snapToGrid/>
          <w:color w:val="auto"/>
          <w:kern w:val="2"/>
          <w:sz w:val="24"/>
          <w:szCs w:val="24"/>
          <w:highlight w:val="none"/>
        </w:rPr>
        <w:t>五、培养目标</w:t>
      </w:r>
    </w:p>
    <w:p w14:paraId="1FE343C3">
      <w:pPr>
        <w:keepNext w:val="0"/>
        <w:keepLines w:val="0"/>
        <w:pageBreakBefore w:val="0"/>
        <w:wordWrap/>
        <w:overflowPunct/>
        <w:topLinePunct w:val="0"/>
        <w:bidi w:val="0"/>
        <w:adjustRightInd w:val="0"/>
        <w:snapToGrid w:val="0"/>
        <w:spacing w:line="460" w:lineRule="exact"/>
        <w:ind w:left="421" w:firstLine="480" w:firstLineChars="200"/>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本专业培养能够践行社会主义核心价值观，传承技能文明，德智体美劳全面发展，具有良好的人文素养、科学素养、数字素养、职业道德， 爱岗敬业的职业精神和精益求精的工匠精神，扎实的文化基础知识、较强的就业创业能力和学习能力，掌握本专业知识和技术技能，具备职业综合素质和行动能力，面向通用设备制造行业的工业机器人系统操作员、工业机器人系统运维员等职业，能够从事工业机器人及应用系统编程操作、安装调试、运行维护、营销服务等工作的技能人才。</w:t>
      </w:r>
    </w:p>
    <w:p w14:paraId="79CE00FF">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color w:val="auto"/>
          <w:kern w:val="2"/>
          <w:sz w:val="24"/>
          <w:szCs w:val="24"/>
          <w:highlight w:val="none"/>
        </w:rPr>
      </w:pPr>
      <w:r>
        <w:rPr>
          <w:rFonts w:hint="eastAsia" w:ascii="宋体" w:hAnsi="宋体" w:eastAsia="宋体" w:cs="宋体"/>
          <w:b/>
          <w:snapToGrid/>
          <w:color w:val="auto"/>
          <w:kern w:val="2"/>
          <w:sz w:val="24"/>
          <w:szCs w:val="24"/>
          <w:highlight w:val="none"/>
          <w:lang w:val="en-US" w:eastAsia="zh-CN"/>
        </w:rPr>
        <w:t>六</w:t>
      </w:r>
      <w:r>
        <w:rPr>
          <w:rFonts w:hint="eastAsia" w:ascii="宋体" w:hAnsi="宋体" w:eastAsia="宋体" w:cs="宋体"/>
          <w:b/>
          <w:snapToGrid/>
          <w:color w:val="auto"/>
          <w:kern w:val="2"/>
          <w:sz w:val="24"/>
          <w:szCs w:val="24"/>
          <w:highlight w:val="none"/>
        </w:rPr>
        <w:t>、培养规格</w:t>
      </w:r>
    </w:p>
    <w:p w14:paraId="51402A0B">
      <w:pPr>
        <w:keepNext w:val="0"/>
        <w:keepLines w:val="0"/>
        <w:pageBreakBefore w:val="0"/>
        <w:wordWrap/>
        <w:overflowPunct/>
        <w:topLinePunct w:val="0"/>
        <w:bidi w:val="0"/>
        <w:adjustRightInd w:val="0"/>
        <w:snapToGrid w:val="0"/>
        <w:spacing w:line="460" w:lineRule="exact"/>
        <w:ind w:left="421"/>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本专业毕业生应在素质、知识和能力方面达到以下要求：</w:t>
      </w:r>
    </w:p>
    <w:p w14:paraId="417269E7">
      <w:pPr>
        <w:keepNext w:val="0"/>
        <w:keepLines w:val="0"/>
        <w:pageBreakBefore w:val="0"/>
        <w:wordWrap/>
        <w:overflowPunct/>
        <w:topLinePunct w:val="0"/>
        <w:bidi w:val="0"/>
        <w:adjustRightInd w:val="0"/>
        <w:snapToGrid w:val="0"/>
        <w:spacing w:line="460" w:lineRule="exact"/>
        <w:ind w:left="421"/>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1.素质</w:t>
      </w:r>
    </w:p>
    <w:p w14:paraId="1519CED1">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（1）坚定拥护中国共产党领导和中国特色社会主义制度， 以习近平新时代中国特色社会主义思想为指导， 践行社会主义核心价值观，具有坚定的理想信念、深厚的爱国情感和中华民族自豪感；</w:t>
      </w:r>
    </w:p>
    <w:p w14:paraId="7722C15F">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（2）掌握与本专业对应职业活动相关的国家法律、行业规定，掌握绿色生产、环境保护、安全防护、质量管理等相关知识与技能， 了解相关行业文化，具有爱岗敬业的职业精神，遵守职业道德准则和行为规范，具备社会责任感和担当精神；</w:t>
      </w:r>
    </w:p>
    <w:p w14:paraId="4E2955CA">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（3）掌握支撑本专业学习和可持续发展必备的语文、历史、数学、外语（英语等）、信息技术等文化基础知识， 具有良好的人文素养与科学素养， 具备职业生涯规划能力；</w:t>
      </w:r>
    </w:p>
    <w:p w14:paraId="7F57DEA9">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（4）具有良好的语言表达能力、文字表达能力、沟通合作能力， 具有较强的集体意识和团队合作意识，学习 1 门外语并结合本专业加以运用；</w:t>
      </w:r>
    </w:p>
    <w:p w14:paraId="7C19B8D2">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2.知识</w:t>
      </w:r>
    </w:p>
    <w:p w14:paraId="24D2E364">
      <w:pPr>
        <w:keepNext w:val="0"/>
        <w:keepLines w:val="0"/>
        <w:pageBreakBefore w:val="0"/>
        <w:wordWrap/>
        <w:overflowPunct/>
        <w:topLinePunct w:val="0"/>
        <w:bidi w:val="0"/>
        <w:adjustRightInd w:val="0"/>
        <w:snapToGrid w:val="0"/>
        <w:spacing w:line="460" w:lineRule="exact"/>
        <w:ind w:left="421"/>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）掌握机械制图、电工电子技术、机械基础方面的专业基础理论知识；</w:t>
      </w:r>
    </w:p>
    <w:p w14:paraId="5F8704A1">
      <w:pPr>
        <w:keepNext w:val="0"/>
        <w:keepLines w:val="0"/>
        <w:pageBreakBefore w:val="0"/>
        <w:wordWrap/>
        <w:overflowPunct/>
        <w:topLinePunct w:val="0"/>
        <w:bidi w:val="0"/>
        <w:adjustRightInd w:val="0"/>
        <w:snapToGrid w:val="0"/>
        <w:spacing w:line="460" w:lineRule="exact"/>
        <w:ind w:left="421"/>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）掌握常用电机与电气控制、PLC  编程指令、气动与液压技术和工业机器人技术方面的专业基础知识；</w:t>
      </w:r>
    </w:p>
    <w:p w14:paraId="7F7BD204">
      <w:pPr>
        <w:keepNext w:val="0"/>
        <w:keepLines w:val="0"/>
        <w:pageBreakBefore w:val="0"/>
        <w:wordWrap/>
        <w:overflowPunct/>
        <w:topLinePunct w:val="0"/>
        <w:bidi w:val="0"/>
        <w:adjustRightInd w:val="0"/>
        <w:snapToGrid w:val="0"/>
        <w:spacing w:line="460" w:lineRule="exact"/>
        <w:ind w:left="421"/>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）掌握机械拆装与调试技能，具有常用工量具和仪器仪表的使用能力；</w:t>
      </w:r>
    </w:p>
    <w:p w14:paraId="4B062F6A">
      <w:pPr>
        <w:keepNext w:val="0"/>
        <w:keepLines w:val="0"/>
        <w:pageBreakBefore w:val="0"/>
        <w:wordWrap/>
        <w:overflowPunct/>
        <w:topLinePunct w:val="0"/>
        <w:bidi w:val="0"/>
        <w:adjustRightInd w:val="0"/>
        <w:snapToGrid w:val="0"/>
        <w:spacing w:line="460" w:lineRule="exact"/>
        <w:ind w:left="421"/>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）掌握工业机器人示教操作、工业机器人安装与调试、工业机器人维护与保养等技能，具有工业机器人基础操作、工业机器人典型应用能力或实践能力；</w:t>
      </w:r>
    </w:p>
    <w:p w14:paraId="04152C07">
      <w:pPr>
        <w:keepNext w:val="0"/>
        <w:keepLines w:val="0"/>
        <w:pageBreakBefore w:val="0"/>
        <w:wordWrap/>
        <w:overflowPunct/>
        <w:topLinePunct w:val="0"/>
        <w:bidi w:val="0"/>
        <w:adjustRightInd w:val="0"/>
        <w:snapToGrid w:val="0"/>
        <w:spacing w:line="460" w:lineRule="exact"/>
        <w:ind w:left="421"/>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）掌握信息技术基础知识，具有适应本行业数字化和智能化发展需求的基本数字技能；</w:t>
      </w:r>
    </w:p>
    <w:p w14:paraId="56D9DB2A">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）具有终身学习和可持续发展的能力，具有一定的分析问题和解决问题的能力；</w:t>
      </w:r>
    </w:p>
    <w:p w14:paraId="62B32433">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3.能力</w:t>
      </w:r>
    </w:p>
    <w:p w14:paraId="3ACD50D7">
      <w:pPr>
        <w:keepNext w:val="0"/>
        <w:keepLines w:val="0"/>
        <w:pageBreakBefore w:val="0"/>
        <w:wordWrap/>
        <w:overflowPunct/>
        <w:topLinePunct w:val="0"/>
        <w:bidi w:val="0"/>
        <w:adjustRightInd w:val="0"/>
        <w:snapToGrid w:val="0"/>
        <w:spacing w:line="460" w:lineRule="exact"/>
        <w:ind w:left="421"/>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（1）掌握身体运动的基本知识和至少 1 项体育运动技能，养成良好的运动习惯、卫生习惯和行为习惯；具备一定的心理调适能力；</w:t>
      </w:r>
    </w:p>
    <w:p w14:paraId="57D753C5">
      <w:pPr>
        <w:keepNext w:val="0"/>
        <w:keepLines w:val="0"/>
        <w:pageBreakBefore w:val="0"/>
        <w:wordWrap/>
        <w:overflowPunct/>
        <w:topLinePunct w:val="0"/>
        <w:bidi w:val="0"/>
        <w:adjustRightInd w:val="0"/>
        <w:snapToGrid w:val="0"/>
        <w:spacing w:line="460" w:lineRule="exact"/>
        <w:ind w:left="421"/>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（2）掌握必备的美育知识，具有一定的文化修养、审美能力，形成至少 1 项艺术特长或爱好；</w:t>
      </w:r>
    </w:p>
    <w:p w14:paraId="6157B438">
      <w:pPr>
        <w:keepNext w:val="0"/>
        <w:keepLines w:val="0"/>
        <w:pageBreakBefore w:val="0"/>
        <w:wordWrap/>
        <w:overflowPunct/>
        <w:topLinePunct w:val="0"/>
        <w:bidi w:val="0"/>
        <w:adjustRightInd w:val="0"/>
        <w:snapToGrid w:val="0"/>
        <w:spacing w:line="460" w:lineRule="exact"/>
        <w:ind w:left="421"/>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（3）树立正确的劳动观，尊重劳动，热爱劳动，具备与本专业职业发展相适应的劳动素养，弘扬劳模精神、劳动精神、工匠精神，弘扬劳动光荣、技能宝贵、创造伟大的时代风尚。</w:t>
      </w:r>
    </w:p>
    <w:p w14:paraId="1C933F02">
      <w:pPr>
        <w:keepNext w:val="0"/>
        <w:keepLines w:val="0"/>
        <w:pageBreakBefore w:val="0"/>
        <w:wordWrap/>
        <w:overflowPunct/>
        <w:topLinePunct w:val="0"/>
        <w:bidi w:val="0"/>
        <w:adjustRightInd w:val="0"/>
        <w:snapToGrid w:val="0"/>
        <w:spacing w:line="460" w:lineRule="exact"/>
        <w:outlineLvl w:val="0"/>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七</w:t>
      </w:r>
      <w:r>
        <w:rPr>
          <w:rFonts w:hint="eastAsia" w:ascii="宋体" w:hAnsi="宋体" w:eastAsia="宋体" w:cs="宋体"/>
          <w:b/>
          <w:bCs/>
          <w:color w:val="auto"/>
          <w:sz w:val="24"/>
          <w:szCs w:val="24"/>
          <w:highlight w:val="none"/>
        </w:rPr>
        <w:t>、课程设置</w:t>
      </w:r>
    </w:p>
    <w:p w14:paraId="786B1EED">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本专业课程设置分为公共基础课程和专业课程。</w:t>
      </w:r>
    </w:p>
    <w:p w14:paraId="7D0CD6A6">
      <w:pPr>
        <w:pStyle w:val="2"/>
        <w:keepNext w:val="0"/>
        <w:keepLines w:val="0"/>
        <w:pageBreakBefore w:val="0"/>
        <w:wordWrap/>
        <w:overflowPunct/>
        <w:topLinePunct w:val="0"/>
        <w:bidi w:val="0"/>
        <w:adjustRightInd w:val="0"/>
        <w:snapToGrid w:val="0"/>
        <w:spacing w:line="460" w:lineRule="exact"/>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公共基础课程</w:t>
      </w:r>
    </w:p>
    <w:p w14:paraId="51EB5F0C">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公共基础课程包括思想政治、语文、历史、数学、外语（英语等）、信息技术、体育与健康、艺术、劳动教育等等必修课</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将党史国史、中华优秀传统文化、国家安全教育、物理、化学、职业发展与就业指导、职业素养、创新创业教育等列为必修课程或限定选修课程。</w:t>
      </w:r>
    </w:p>
    <w:p w14:paraId="0A6B2AC2">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公共基础必修课程</w:t>
      </w:r>
      <w:r>
        <w:rPr>
          <w:rFonts w:hint="eastAsia" w:ascii="宋体" w:hAnsi="宋体" w:eastAsia="宋体" w:cs="宋体"/>
          <w:color w:val="auto"/>
          <w:sz w:val="24"/>
          <w:szCs w:val="24"/>
          <w:highlight w:val="none"/>
          <w:lang w:val="en-US" w:eastAsia="zh-CN"/>
        </w:rPr>
        <w:t>简介</w:t>
      </w:r>
    </w:p>
    <w:p w14:paraId="45AB022D">
      <w:pPr>
        <w:pStyle w:val="3"/>
        <w:spacing w:before="4"/>
        <w:jc w:val="center"/>
        <w:rPr>
          <w:color w:val="auto"/>
          <w:sz w:val="11"/>
          <w:highlight w:val="none"/>
        </w:rPr>
      </w:pPr>
    </w:p>
    <w:p w14:paraId="2135D8FC">
      <w:pPr>
        <w:pStyle w:val="2"/>
        <w:keepNext w:val="0"/>
        <w:keepLines w:val="0"/>
        <w:pageBreakBefore w:val="0"/>
        <w:wordWrap/>
        <w:overflowPunct/>
        <w:topLinePunct w:val="0"/>
        <w:bidi w:val="0"/>
        <w:adjustRightInd w:val="0"/>
        <w:snapToGrid w:val="0"/>
        <w:spacing w:line="240" w:lineRule="auto"/>
        <w:ind w:firstLine="480" w:firstLineChars="200"/>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drawing>
          <wp:inline distT="0" distB="0" distL="114300" distR="114300">
            <wp:extent cx="4467225" cy="4772025"/>
            <wp:effectExtent l="0" t="0" r="9525" b="9525"/>
            <wp:docPr id="13" name="图片 2" descr="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2" descr="25"/>
                    <pic:cNvPicPr>
                      <a:picLocks noChangeAspect="1"/>
                    </pic:cNvPicPr>
                  </pic:nvPicPr>
                  <pic:blipFill>
                    <a:blip r:embed="rId8"/>
                    <a:stretch>
                      <a:fillRect/>
                    </a:stretch>
                  </pic:blipFill>
                  <pic:spPr>
                    <a:xfrm>
                      <a:off x="0" y="0"/>
                      <a:ext cx="4467225" cy="4772025"/>
                    </a:xfrm>
                    <a:prstGeom prst="rect">
                      <a:avLst/>
                    </a:prstGeom>
                    <a:noFill/>
                    <a:ln>
                      <a:noFill/>
                    </a:ln>
                  </pic:spPr>
                </pic:pic>
              </a:graphicData>
            </a:graphic>
          </wp:inline>
        </w:drawing>
      </w:r>
    </w:p>
    <w:p w14:paraId="4792214D">
      <w:pPr>
        <w:pStyle w:val="2"/>
        <w:keepNext w:val="0"/>
        <w:keepLines w:val="0"/>
        <w:pageBreakBefore w:val="0"/>
        <w:wordWrap/>
        <w:overflowPunct/>
        <w:topLinePunct w:val="0"/>
        <w:bidi w:val="0"/>
        <w:adjustRightInd w:val="0"/>
        <w:snapToGrid w:val="0"/>
        <w:spacing w:line="240" w:lineRule="auto"/>
        <w:ind w:firstLine="480" w:firstLineChars="200"/>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drawing>
          <wp:inline distT="0" distB="0" distL="114300" distR="114300">
            <wp:extent cx="4457700" cy="3867150"/>
            <wp:effectExtent l="0" t="0" r="0" b="0"/>
            <wp:docPr id="7" name="图片 3" descr="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3" descr="26"/>
                    <pic:cNvPicPr>
                      <a:picLocks noChangeAspect="1"/>
                    </pic:cNvPicPr>
                  </pic:nvPicPr>
                  <pic:blipFill>
                    <a:blip r:embed="rId9"/>
                    <a:stretch>
                      <a:fillRect/>
                    </a:stretch>
                  </pic:blipFill>
                  <pic:spPr>
                    <a:xfrm>
                      <a:off x="0" y="0"/>
                      <a:ext cx="4457700" cy="3867150"/>
                    </a:xfrm>
                    <a:prstGeom prst="rect">
                      <a:avLst/>
                    </a:prstGeom>
                    <a:noFill/>
                    <a:ln>
                      <a:noFill/>
                    </a:ln>
                  </pic:spPr>
                </pic:pic>
              </a:graphicData>
            </a:graphic>
          </wp:inline>
        </w:drawing>
      </w:r>
    </w:p>
    <w:p w14:paraId="360F06E8">
      <w:pPr>
        <w:pStyle w:val="2"/>
        <w:keepNext w:val="0"/>
        <w:keepLines w:val="0"/>
        <w:pageBreakBefore w:val="0"/>
        <w:wordWrap/>
        <w:overflowPunct/>
        <w:topLinePunct w:val="0"/>
        <w:bidi w:val="0"/>
        <w:adjustRightInd w:val="0"/>
        <w:snapToGrid w:val="0"/>
        <w:spacing w:line="240" w:lineRule="auto"/>
        <w:ind w:firstLine="480" w:firstLineChars="200"/>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drawing>
          <wp:inline distT="0" distB="0" distL="114300" distR="114300">
            <wp:extent cx="4448175" cy="1343025"/>
            <wp:effectExtent l="0" t="0" r="9525" b="9525"/>
            <wp:docPr id="5" name="图片 4" descr="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27"/>
                    <pic:cNvPicPr>
                      <a:picLocks noChangeAspect="1"/>
                    </pic:cNvPicPr>
                  </pic:nvPicPr>
                  <pic:blipFill>
                    <a:blip r:embed="rId10"/>
                    <a:stretch>
                      <a:fillRect/>
                    </a:stretch>
                  </pic:blipFill>
                  <pic:spPr>
                    <a:xfrm>
                      <a:off x="0" y="0"/>
                      <a:ext cx="4448175" cy="1343025"/>
                    </a:xfrm>
                    <a:prstGeom prst="rect">
                      <a:avLst/>
                    </a:prstGeom>
                    <a:noFill/>
                    <a:ln>
                      <a:noFill/>
                    </a:ln>
                  </pic:spPr>
                </pic:pic>
              </a:graphicData>
            </a:graphic>
          </wp:inline>
        </w:drawing>
      </w:r>
    </w:p>
    <w:p w14:paraId="359596A2">
      <w:pPr>
        <w:pStyle w:val="2"/>
        <w:keepNext w:val="0"/>
        <w:keepLines w:val="0"/>
        <w:pageBreakBefore w:val="0"/>
        <w:wordWrap/>
        <w:overflowPunct/>
        <w:topLinePunct w:val="0"/>
        <w:bidi w:val="0"/>
        <w:adjustRightInd w:val="0"/>
        <w:snapToGrid w:val="0"/>
        <w:spacing w:line="460" w:lineRule="exact"/>
        <w:ind w:firstLine="480" w:firstLineChars="200"/>
        <w:rPr>
          <w:rFonts w:hint="default" w:eastAsia="宋体"/>
          <w:color w:val="auto"/>
          <w:sz w:val="24"/>
          <w:szCs w:val="24"/>
          <w:highlight w:val="none"/>
          <w:lang w:val="en-US" w:eastAsia="zh-CN"/>
        </w:rPr>
      </w:pPr>
      <w:r>
        <w:rPr>
          <w:rFonts w:hint="eastAsia" w:ascii="宋体" w:hAnsi="宋体" w:cs="宋体"/>
          <w:color w:val="auto"/>
          <w:sz w:val="24"/>
          <w:szCs w:val="24"/>
          <w:highlight w:val="none"/>
          <w:lang w:val="en-US" w:eastAsia="zh-CN"/>
        </w:rPr>
        <w:t>2.专业课程</w:t>
      </w:r>
    </w:p>
    <w:p w14:paraId="51729738">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专业课程包括专业</w:t>
      </w:r>
      <w:r>
        <w:rPr>
          <w:rFonts w:hint="eastAsia" w:ascii="宋体" w:hAnsi="宋体" w:cs="宋体"/>
          <w:color w:val="auto"/>
          <w:sz w:val="24"/>
          <w:szCs w:val="24"/>
          <w:highlight w:val="none"/>
          <w:lang w:val="en-US" w:eastAsia="zh-CN"/>
        </w:rPr>
        <w:t>基础</w:t>
      </w:r>
      <w:r>
        <w:rPr>
          <w:rFonts w:hint="eastAsia" w:ascii="宋体" w:hAnsi="宋体" w:eastAsia="宋体" w:cs="宋体"/>
          <w:color w:val="auto"/>
          <w:sz w:val="24"/>
          <w:szCs w:val="24"/>
          <w:highlight w:val="none"/>
        </w:rPr>
        <w:t>课程、专业核心课程和专业拓展课程</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rPr>
        <w:t>专业基础课程是需要前置学习的基础性理论知识和技能构成的课程，是为专业核心课程提供理论和技能支撑的基础课程；专业核心课程是根据岗位工作内容、典型工作任务设置的课程，是培养核心职业能力的主干课程；专业拓展课程是根据学生发展需求横向拓展和纵向深化的课程，是提升综合职业能力的延展课程。实习实训是专业课程教学的重要内容，含校内外实训、综合实训、</w:t>
      </w:r>
      <w:r>
        <w:rPr>
          <w:rFonts w:hint="eastAsia" w:ascii="宋体" w:hAnsi="宋体" w:eastAsia="宋体" w:cs="宋体"/>
          <w:color w:val="auto"/>
          <w:sz w:val="24"/>
          <w:szCs w:val="24"/>
          <w:highlight w:val="none"/>
          <w:lang w:val="en-US" w:eastAsia="zh-CN"/>
        </w:rPr>
        <w:t>岗位实习</w:t>
      </w:r>
      <w:r>
        <w:rPr>
          <w:rFonts w:hint="eastAsia" w:ascii="宋体" w:hAnsi="宋体" w:eastAsia="宋体" w:cs="宋体"/>
          <w:color w:val="auto"/>
          <w:sz w:val="24"/>
          <w:szCs w:val="24"/>
          <w:highlight w:val="none"/>
        </w:rPr>
        <w:t>等多种形式</w:t>
      </w:r>
      <w:r>
        <w:rPr>
          <w:rFonts w:hint="eastAsia" w:ascii="宋体" w:hAnsi="宋体" w:cs="宋体"/>
          <w:color w:val="auto"/>
          <w:sz w:val="24"/>
          <w:szCs w:val="24"/>
          <w:highlight w:val="none"/>
          <w:lang w:eastAsia="zh-CN"/>
        </w:rPr>
        <w:t>。</w:t>
      </w:r>
    </w:p>
    <w:p w14:paraId="1E52DFB5">
      <w:pPr>
        <w:keepNext w:val="0"/>
        <w:keepLines w:val="0"/>
        <w:pageBreakBefore w:val="0"/>
        <w:widowControl/>
        <w:kinsoku w:val="0"/>
        <w:wordWrap/>
        <w:overflowPunct/>
        <w:topLinePunct w:val="0"/>
        <w:autoSpaceDE w:val="0"/>
        <w:autoSpaceDN w:val="0"/>
        <w:bidi w:val="0"/>
        <w:adjustRightInd w:val="0"/>
        <w:snapToGrid w:val="0"/>
        <w:spacing w:line="460" w:lineRule="exact"/>
        <w:jc w:val="center"/>
        <w:textAlignment w:val="baseline"/>
        <w:rPr>
          <w:rFonts w:hint="eastAsia" w:ascii="宋体" w:hAnsi="宋体" w:cs="宋体"/>
          <w:color w:val="auto"/>
          <w:spacing w:val="10"/>
          <w:position w:val="1"/>
          <w:sz w:val="24"/>
          <w:szCs w:val="24"/>
          <w:highlight w:val="none"/>
          <w:lang w:val="en-US" w:eastAsia="zh-CN"/>
        </w:rPr>
      </w:pPr>
      <w:r>
        <w:rPr>
          <w:rFonts w:ascii="宋体" w:hAnsi="宋体" w:eastAsia="宋体" w:cs="宋体"/>
          <w:color w:val="auto"/>
          <w:spacing w:val="10"/>
          <w:position w:val="1"/>
          <w:sz w:val="24"/>
          <w:szCs w:val="24"/>
          <w:highlight w:val="none"/>
        </w:rPr>
        <w:t>专业核心课程</w:t>
      </w:r>
      <w:r>
        <w:rPr>
          <w:rFonts w:hint="eastAsia" w:ascii="宋体" w:hAnsi="宋体" w:cs="宋体"/>
          <w:color w:val="auto"/>
          <w:spacing w:val="10"/>
          <w:position w:val="1"/>
          <w:sz w:val="24"/>
          <w:szCs w:val="24"/>
          <w:highlight w:val="none"/>
          <w:lang w:val="en-US" w:eastAsia="zh-CN"/>
        </w:rPr>
        <w:t>简介</w:t>
      </w:r>
    </w:p>
    <w:p w14:paraId="78B49BB5">
      <w:pPr>
        <w:pStyle w:val="2"/>
        <w:rPr>
          <w:rFonts w:hint="eastAsia"/>
          <w:lang w:val="en-US" w:eastAsia="zh-CN"/>
        </w:rPr>
      </w:pPr>
      <w:r>
        <w:rPr>
          <w:rFonts w:hint="eastAsia"/>
          <w:lang w:val="en-US" w:eastAsia="zh-CN"/>
        </w:rPr>
        <w:drawing>
          <wp:inline distT="0" distB="0" distL="114300" distR="114300">
            <wp:extent cx="5172075" cy="457200"/>
            <wp:effectExtent l="0" t="0" r="9525" b="0"/>
            <wp:docPr id="3" name="图片 5" descr="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5" descr="28png"/>
                    <pic:cNvPicPr>
                      <a:picLocks noChangeAspect="1"/>
                    </pic:cNvPicPr>
                  </pic:nvPicPr>
                  <pic:blipFill>
                    <a:blip r:embed="rId11"/>
                    <a:stretch>
                      <a:fillRect/>
                    </a:stretch>
                  </pic:blipFill>
                  <pic:spPr>
                    <a:xfrm>
                      <a:off x="0" y="0"/>
                      <a:ext cx="5172075" cy="457200"/>
                    </a:xfrm>
                    <a:prstGeom prst="rect">
                      <a:avLst/>
                    </a:prstGeom>
                    <a:noFill/>
                    <a:ln>
                      <a:noFill/>
                    </a:ln>
                  </pic:spPr>
                </pic:pic>
              </a:graphicData>
            </a:graphic>
          </wp:inline>
        </w:drawing>
      </w:r>
    </w:p>
    <w:p w14:paraId="7DB271DE">
      <w:pPr>
        <w:pStyle w:val="2"/>
        <w:rPr>
          <w:rFonts w:hint="eastAsia"/>
          <w:lang w:val="en-US" w:eastAsia="zh-CN"/>
        </w:rPr>
      </w:pPr>
      <w:r>
        <w:rPr>
          <w:rFonts w:hint="eastAsia"/>
          <w:lang w:val="en-US" w:eastAsia="zh-CN"/>
        </w:rPr>
        <w:drawing>
          <wp:inline distT="0" distB="0" distL="114300" distR="114300">
            <wp:extent cx="4467225" cy="4953000"/>
            <wp:effectExtent l="0" t="0" r="9525" b="0"/>
            <wp:docPr id="8" name="图片 6" descr="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6" descr="29"/>
                    <pic:cNvPicPr>
                      <a:picLocks noChangeAspect="1"/>
                    </pic:cNvPicPr>
                  </pic:nvPicPr>
                  <pic:blipFill>
                    <a:blip r:embed="rId12"/>
                    <a:stretch>
                      <a:fillRect/>
                    </a:stretch>
                  </pic:blipFill>
                  <pic:spPr>
                    <a:xfrm>
                      <a:off x="0" y="0"/>
                      <a:ext cx="4467225" cy="4953000"/>
                    </a:xfrm>
                    <a:prstGeom prst="rect">
                      <a:avLst/>
                    </a:prstGeom>
                    <a:noFill/>
                    <a:ln>
                      <a:noFill/>
                    </a:ln>
                  </pic:spPr>
                </pic:pic>
              </a:graphicData>
            </a:graphic>
          </wp:inline>
        </w:drawing>
      </w:r>
    </w:p>
    <w:p w14:paraId="0FEC7A0F">
      <w:pPr>
        <w:pStyle w:val="2"/>
        <w:rPr>
          <w:rFonts w:hint="eastAsia"/>
          <w:lang w:val="en-US" w:eastAsia="zh-CN"/>
        </w:rPr>
      </w:pPr>
      <w:r>
        <w:rPr>
          <w:rFonts w:hint="eastAsia"/>
          <w:lang w:val="en-US" w:eastAsia="zh-CN"/>
        </w:rPr>
        <w:drawing>
          <wp:inline distT="0" distB="0" distL="114300" distR="114300">
            <wp:extent cx="4524375" cy="2486025"/>
            <wp:effectExtent l="0" t="0" r="9525" b="9525"/>
            <wp:docPr id="1" name="图片 7" descr="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7" descr="31png"/>
                    <pic:cNvPicPr>
                      <a:picLocks noChangeAspect="1"/>
                    </pic:cNvPicPr>
                  </pic:nvPicPr>
                  <pic:blipFill>
                    <a:blip r:embed="rId13"/>
                    <a:stretch>
                      <a:fillRect/>
                    </a:stretch>
                  </pic:blipFill>
                  <pic:spPr>
                    <a:xfrm>
                      <a:off x="0" y="0"/>
                      <a:ext cx="4524375" cy="2486025"/>
                    </a:xfrm>
                    <a:prstGeom prst="rect">
                      <a:avLst/>
                    </a:prstGeom>
                    <a:noFill/>
                    <a:ln>
                      <a:noFill/>
                    </a:ln>
                  </pic:spPr>
                </pic:pic>
              </a:graphicData>
            </a:graphic>
          </wp:inline>
        </w:drawing>
      </w:r>
    </w:p>
    <w:p w14:paraId="39F5245C">
      <w:pPr>
        <w:rPr>
          <w:rFonts w:hint="eastAsia"/>
          <w:lang w:val="en-US" w:eastAsia="zh-CN"/>
        </w:rPr>
      </w:pPr>
      <w:r>
        <w:rPr>
          <w:rFonts w:hint="eastAsia"/>
          <w:lang w:val="en-US" w:eastAsia="zh-CN"/>
        </w:rPr>
        <w:drawing>
          <wp:inline distT="0" distB="0" distL="114300" distR="114300">
            <wp:extent cx="4486275" cy="3028950"/>
            <wp:effectExtent l="0" t="0" r="9525" b="0"/>
            <wp:docPr id="4" name="图片 8" descr="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8" descr="32"/>
                    <pic:cNvPicPr>
                      <a:picLocks noChangeAspect="1"/>
                    </pic:cNvPicPr>
                  </pic:nvPicPr>
                  <pic:blipFill>
                    <a:blip r:embed="rId14"/>
                    <a:stretch>
                      <a:fillRect/>
                    </a:stretch>
                  </pic:blipFill>
                  <pic:spPr>
                    <a:xfrm>
                      <a:off x="0" y="0"/>
                      <a:ext cx="4486275" cy="3028950"/>
                    </a:xfrm>
                    <a:prstGeom prst="rect">
                      <a:avLst/>
                    </a:prstGeom>
                    <a:noFill/>
                    <a:ln>
                      <a:noFill/>
                    </a:ln>
                  </pic:spPr>
                </pic:pic>
              </a:graphicData>
            </a:graphic>
          </wp:inline>
        </w:drawing>
      </w:r>
    </w:p>
    <w:p w14:paraId="4BCC5083">
      <w:pPr>
        <w:pStyle w:val="2"/>
        <w:rPr>
          <w:rFonts w:hint="eastAsia"/>
          <w:lang w:val="en-US" w:eastAsia="zh-CN"/>
        </w:rPr>
      </w:pPr>
      <w:r>
        <w:rPr>
          <w:rFonts w:hint="eastAsia"/>
          <w:lang w:val="en-US" w:eastAsia="zh-CN"/>
        </w:rPr>
        <w:drawing>
          <wp:inline distT="0" distB="0" distL="114300" distR="114300">
            <wp:extent cx="4562475" cy="2895600"/>
            <wp:effectExtent l="0" t="0" r="9525" b="0"/>
            <wp:docPr id="2" name="图片 9" descr="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9" descr="33"/>
                    <pic:cNvPicPr>
                      <a:picLocks noChangeAspect="1"/>
                    </pic:cNvPicPr>
                  </pic:nvPicPr>
                  <pic:blipFill>
                    <a:blip r:embed="rId15"/>
                    <a:stretch>
                      <a:fillRect/>
                    </a:stretch>
                  </pic:blipFill>
                  <pic:spPr>
                    <a:xfrm>
                      <a:off x="0" y="0"/>
                      <a:ext cx="4562475" cy="2895600"/>
                    </a:xfrm>
                    <a:prstGeom prst="rect">
                      <a:avLst/>
                    </a:prstGeom>
                    <a:noFill/>
                    <a:ln>
                      <a:noFill/>
                    </a:ln>
                  </pic:spPr>
                </pic:pic>
              </a:graphicData>
            </a:graphic>
          </wp:inline>
        </w:drawing>
      </w:r>
    </w:p>
    <w:p w14:paraId="3C3159D2">
      <w:pPr>
        <w:spacing w:line="117" w:lineRule="exact"/>
        <w:rPr>
          <w:color w:val="auto"/>
          <w:highlight w:val="none"/>
        </w:rPr>
      </w:pPr>
    </w:p>
    <w:p w14:paraId="17067792">
      <w:pPr>
        <w:kinsoku/>
        <w:autoSpaceDE/>
        <w:autoSpaceDN/>
        <w:adjustRightInd/>
        <w:snapToGrid/>
        <w:textAlignment w:val="auto"/>
        <w:outlineLvl w:val="0"/>
        <w:rPr>
          <w:rFonts w:hint="eastAsia" w:ascii="宋体" w:hAnsi="宋体" w:cs="宋体"/>
          <w:b/>
          <w:bCs/>
          <w:color w:val="auto"/>
          <w:spacing w:val="10"/>
          <w:sz w:val="24"/>
          <w:szCs w:val="24"/>
          <w:highlight w:val="none"/>
          <w:lang w:val="en-US" w:eastAsia="zh-CN"/>
        </w:rPr>
      </w:pPr>
      <w:bookmarkStart w:id="0" w:name="_Toc1305987933"/>
      <w:r>
        <w:rPr>
          <w:rFonts w:hint="eastAsia" w:ascii="宋体" w:hAnsi="宋体" w:cs="宋体"/>
          <w:b/>
          <w:bCs/>
          <w:color w:val="auto"/>
          <w:spacing w:val="10"/>
          <w:sz w:val="24"/>
          <w:szCs w:val="24"/>
          <w:highlight w:val="none"/>
          <w:lang w:val="en-US" w:eastAsia="zh-CN"/>
        </w:rPr>
        <w:t>八、</w:t>
      </w:r>
      <w:bookmarkEnd w:id="0"/>
      <w:r>
        <w:rPr>
          <w:rFonts w:hint="eastAsia" w:ascii="宋体" w:hAnsi="宋体" w:cs="宋体"/>
          <w:b/>
          <w:bCs/>
          <w:color w:val="auto"/>
          <w:spacing w:val="10"/>
          <w:sz w:val="24"/>
          <w:szCs w:val="24"/>
          <w:highlight w:val="none"/>
          <w:lang w:val="en-US" w:eastAsia="zh-CN"/>
        </w:rPr>
        <w:t>各类课程学时</w:t>
      </w:r>
    </w:p>
    <w:p w14:paraId="4EE968D4">
      <w:pPr>
        <w:pStyle w:val="2"/>
        <w:numPr>
          <w:ilvl w:val="0"/>
          <w:numId w:val="0"/>
        </w:numPr>
        <w:ind w:leftChars="0"/>
        <w:rPr>
          <w:rFonts w:hint="eastAsia"/>
          <w:lang w:val="en-US" w:eastAsia="zh-CN"/>
        </w:rPr>
      </w:pPr>
      <w:r>
        <w:rPr>
          <w:rFonts w:hint="eastAsia"/>
          <w:lang w:val="en-US" w:eastAsia="zh-CN"/>
        </w:rPr>
        <w:drawing>
          <wp:inline distT="0" distB="0" distL="114300" distR="114300">
            <wp:extent cx="4514850" cy="1695450"/>
            <wp:effectExtent l="0" t="0" r="0" b="0"/>
            <wp:docPr id="9" name="图片 10" descr="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0" descr="34"/>
                    <pic:cNvPicPr>
                      <a:picLocks noChangeAspect="1"/>
                    </pic:cNvPicPr>
                  </pic:nvPicPr>
                  <pic:blipFill>
                    <a:blip r:embed="rId16"/>
                    <a:stretch>
                      <a:fillRect/>
                    </a:stretch>
                  </pic:blipFill>
                  <pic:spPr>
                    <a:xfrm>
                      <a:off x="0" y="0"/>
                      <a:ext cx="4514850" cy="1695450"/>
                    </a:xfrm>
                    <a:prstGeom prst="rect">
                      <a:avLst/>
                    </a:prstGeom>
                    <a:noFill/>
                    <a:ln>
                      <a:noFill/>
                    </a:ln>
                  </pic:spPr>
                </pic:pic>
              </a:graphicData>
            </a:graphic>
          </wp:inline>
        </w:drawing>
      </w:r>
    </w:p>
    <w:p w14:paraId="742E9854">
      <w:pPr>
        <w:pStyle w:val="8"/>
        <w:adjustRightInd w:val="0"/>
        <w:snapToGrid w:val="0"/>
        <w:spacing w:beforeLines="0" w:line="240" w:lineRule="atLeast"/>
        <w:rPr>
          <w:rFonts w:hint="eastAsia" w:ascii="宋体" w:hAnsi="宋体" w:eastAsia="宋体" w:cs="宋体"/>
          <w:bCs/>
          <w:color w:val="auto"/>
          <w:sz w:val="18"/>
          <w:szCs w:val="18"/>
          <w:highlight w:val="none"/>
        </w:rPr>
      </w:pPr>
    </w:p>
    <w:p w14:paraId="35607214">
      <w:pPr>
        <w:pStyle w:val="8"/>
        <w:adjustRightInd w:val="0"/>
        <w:snapToGrid w:val="0"/>
        <w:spacing w:beforeLines="0" w:line="240" w:lineRule="atLeast"/>
        <w:rPr>
          <w:rFonts w:hint="eastAsia" w:ascii="宋体" w:hAnsi="宋体" w:eastAsia="宋体" w:cs="宋体"/>
          <w:bCs/>
          <w:color w:val="auto"/>
          <w:sz w:val="18"/>
          <w:szCs w:val="18"/>
          <w:highlight w:val="none"/>
          <w:lang w:eastAsia="zh-CN"/>
        </w:rPr>
      </w:pPr>
      <w:r>
        <w:rPr>
          <w:rFonts w:hint="eastAsia" w:ascii="宋体" w:hAnsi="宋体" w:eastAsia="宋体" w:cs="宋体"/>
          <w:bCs/>
          <w:color w:val="auto"/>
          <w:sz w:val="18"/>
          <w:szCs w:val="18"/>
          <w:highlight w:val="none"/>
          <w:lang w:eastAsia="zh-CN"/>
        </w:rPr>
        <w:drawing>
          <wp:inline distT="0" distB="0" distL="114300" distR="114300">
            <wp:extent cx="4514850" cy="628650"/>
            <wp:effectExtent l="0" t="0" r="0" b="0"/>
            <wp:docPr id="6" name="图片 11" descr="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1" descr="35"/>
                    <pic:cNvPicPr>
                      <a:picLocks noChangeAspect="1"/>
                    </pic:cNvPicPr>
                  </pic:nvPicPr>
                  <pic:blipFill>
                    <a:blip r:embed="rId17"/>
                    <a:stretch>
                      <a:fillRect/>
                    </a:stretch>
                  </pic:blipFill>
                  <pic:spPr>
                    <a:xfrm>
                      <a:off x="0" y="0"/>
                      <a:ext cx="4514850" cy="628650"/>
                    </a:xfrm>
                    <a:prstGeom prst="rect">
                      <a:avLst/>
                    </a:prstGeom>
                    <a:noFill/>
                    <a:ln>
                      <a:noFill/>
                    </a:ln>
                  </pic:spPr>
                </pic:pic>
              </a:graphicData>
            </a:graphic>
          </wp:inline>
        </w:drawing>
      </w:r>
    </w:p>
    <w:p w14:paraId="2AD97CC9">
      <w:pPr>
        <w:pStyle w:val="8"/>
        <w:adjustRightInd w:val="0"/>
        <w:snapToGrid w:val="0"/>
        <w:spacing w:beforeLines="0" w:line="240" w:lineRule="atLeast"/>
        <w:rPr>
          <w:rFonts w:hint="eastAsia" w:ascii="宋体" w:hAnsi="宋体" w:eastAsia="宋体" w:cs="宋体"/>
          <w:bCs/>
          <w:color w:val="auto"/>
          <w:sz w:val="18"/>
          <w:szCs w:val="18"/>
          <w:highlight w:val="none"/>
          <w:lang w:eastAsia="zh-CN"/>
        </w:rPr>
      </w:pPr>
      <w:r>
        <w:rPr>
          <w:rFonts w:hint="eastAsia" w:ascii="宋体" w:hAnsi="宋体" w:eastAsia="宋体" w:cs="宋体"/>
          <w:bCs/>
          <w:color w:val="auto"/>
          <w:sz w:val="18"/>
          <w:szCs w:val="18"/>
          <w:highlight w:val="none"/>
          <w:lang w:eastAsia="zh-CN"/>
        </w:rPr>
        <w:drawing>
          <wp:inline distT="0" distB="0" distL="114300" distR="114300">
            <wp:extent cx="4524375" cy="2543175"/>
            <wp:effectExtent l="0" t="0" r="9525" b="9525"/>
            <wp:docPr id="11" name="图片 12" descr="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2" descr="36"/>
                    <pic:cNvPicPr>
                      <a:picLocks noChangeAspect="1"/>
                    </pic:cNvPicPr>
                  </pic:nvPicPr>
                  <pic:blipFill>
                    <a:blip r:embed="rId18"/>
                    <a:stretch>
                      <a:fillRect/>
                    </a:stretch>
                  </pic:blipFill>
                  <pic:spPr>
                    <a:xfrm>
                      <a:off x="0" y="0"/>
                      <a:ext cx="4524375" cy="2543175"/>
                    </a:xfrm>
                    <a:prstGeom prst="rect">
                      <a:avLst/>
                    </a:prstGeom>
                    <a:noFill/>
                    <a:ln>
                      <a:noFill/>
                    </a:ln>
                  </pic:spPr>
                </pic:pic>
              </a:graphicData>
            </a:graphic>
          </wp:inline>
        </w:drawing>
      </w:r>
    </w:p>
    <w:p w14:paraId="5B5A2740">
      <w:pPr>
        <w:pStyle w:val="2"/>
        <w:rPr>
          <w:rFonts w:hint="eastAsia"/>
          <w:color w:val="auto"/>
          <w:highlight w:val="none"/>
        </w:rPr>
      </w:pPr>
    </w:p>
    <w:p w14:paraId="05468FB0">
      <w:pPr>
        <w:pStyle w:val="8"/>
        <w:numPr>
          <w:ilvl w:val="0"/>
          <w:numId w:val="0"/>
        </w:numPr>
        <w:adjustRightInd w:val="0"/>
        <w:snapToGrid w:val="0"/>
        <w:spacing w:beforeLines="0" w:line="460" w:lineRule="exact"/>
        <w:ind w:firstLine="482" w:firstLineChars="200"/>
        <w:rPr>
          <w:rFonts w:hint="eastAsia" w:ascii="方正书宋简体" w:hAnsi="方正书宋简体" w:eastAsia="方正书宋简体" w:cs="方正书宋简体"/>
          <w:b/>
          <w:color w:val="auto"/>
          <w:sz w:val="24"/>
          <w:szCs w:val="24"/>
          <w:highlight w:val="none"/>
        </w:rPr>
      </w:pPr>
      <w:r>
        <w:rPr>
          <w:rFonts w:hint="eastAsia" w:ascii="方正书宋简体" w:hAnsi="方正书宋简体" w:eastAsia="方正书宋简体" w:cs="方正书宋简体"/>
          <w:b/>
          <w:color w:val="auto"/>
          <w:sz w:val="24"/>
          <w:szCs w:val="24"/>
          <w:highlight w:val="none"/>
          <w:lang w:val="en-US" w:eastAsia="zh-CN"/>
        </w:rPr>
        <w:t>九</w:t>
      </w:r>
      <w:r>
        <w:rPr>
          <w:rFonts w:hint="eastAsia" w:ascii="宋体" w:hAnsi="宋体" w:cs="宋体"/>
          <w:b/>
          <w:bCs/>
          <w:color w:val="auto"/>
          <w:spacing w:val="10"/>
          <w:sz w:val="24"/>
          <w:szCs w:val="24"/>
          <w:highlight w:val="none"/>
          <w:lang w:val="en-US" w:eastAsia="zh-CN"/>
        </w:rPr>
        <w:t>、</w:t>
      </w:r>
      <w:r>
        <w:rPr>
          <w:rFonts w:hint="eastAsia" w:ascii="方正书宋简体" w:hAnsi="方正书宋简体" w:eastAsia="方正书宋简体" w:cs="方正书宋简体"/>
          <w:b/>
          <w:color w:val="auto"/>
          <w:sz w:val="24"/>
          <w:szCs w:val="24"/>
          <w:highlight w:val="none"/>
        </w:rPr>
        <w:t>教学计划进程</w:t>
      </w:r>
    </w:p>
    <w:p w14:paraId="72D31C72">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color w:val="auto"/>
          <w:sz w:val="24"/>
          <w:szCs w:val="24"/>
          <w:highlight w:val="none"/>
        </w:rPr>
      </w:pPr>
    </w:p>
    <w:p w14:paraId="7890E8B5">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color w:val="auto"/>
          <w:sz w:val="24"/>
          <w:szCs w:val="24"/>
          <w:highlight w:val="none"/>
        </w:rPr>
      </w:pPr>
    </w:p>
    <w:p w14:paraId="482E271D">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color w:val="auto"/>
          <w:sz w:val="24"/>
          <w:szCs w:val="24"/>
          <w:highlight w:val="none"/>
        </w:rPr>
      </w:pPr>
    </w:p>
    <w:p w14:paraId="66E0063B">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color w:val="auto"/>
          <w:sz w:val="24"/>
          <w:szCs w:val="24"/>
          <w:highlight w:val="none"/>
        </w:rPr>
      </w:pPr>
    </w:p>
    <w:p w14:paraId="5B44BA9F">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color w:val="auto"/>
          <w:sz w:val="24"/>
          <w:szCs w:val="24"/>
          <w:highlight w:val="none"/>
        </w:rPr>
      </w:pPr>
    </w:p>
    <w:p w14:paraId="7A5C8EFF">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color w:val="auto"/>
          <w:sz w:val="24"/>
          <w:szCs w:val="24"/>
          <w:highlight w:val="none"/>
        </w:rPr>
      </w:pPr>
    </w:p>
    <w:p w14:paraId="53863E5E">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color w:val="auto"/>
          <w:sz w:val="24"/>
          <w:szCs w:val="24"/>
          <w:highlight w:val="none"/>
        </w:rPr>
      </w:pPr>
    </w:p>
    <w:p w14:paraId="00258279">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color w:val="auto"/>
          <w:sz w:val="24"/>
          <w:szCs w:val="24"/>
          <w:highlight w:val="none"/>
        </w:rPr>
      </w:pPr>
    </w:p>
    <w:p w14:paraId="6FBA1E44">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color w:val="auto"/>
          <w:sz w:val="24"/>
          <w:szCs w:val="24"/>
          <w:highlight w:val="none"/>
        </w:rPr>
      </w:pPr>
    </w:p>
    <w:p w14:paraId="4CE54D17">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color w:val="auto"/>
          <w:sz w:val="24"/>
          <w:szCs w:val="24"/>
          <w:highlight w:val="none"/>
        </w:rPr>
        <w:sectPr>
          <w:headerReference r:id="rId3" w:type="default"/>
          <w:footerReference r:id="rId5" w:type="default"/>
          <w:headerReference r:id="rId4" w:type="even"/>
          <w:pgSz w:w="11906" w:h="16838"/>
          <w:pgMar w:top="1587" w:right="1587" w:bottom="1587" w:left="1587" w:header="851" w:footer="992" w:gutter="283"/>
          <w:pgNumType w:fmt="decimal"/>
          <w:cols w:space="720" w:num="1"/>
          <w:docGrid w:linePitch="312" w:charSpace="0"/>
        </w:sectPr>
      </w:pPr>
    </w:p>
    <w:p w14:paraId="76D4C7CB">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color w:val="auto"/>
          <w:sz w:val="24"/>
          <w:szCs w:val="24"/>
          <w:highlight w:val="none"/>
        </w:rPr>
      </w:pPr>
      <w:r>
        <w:rPr>
          <w:rFonts w:hint="eastAsia" w:ascii="方正书宋简体" w:hAnsi="方正书宋简体" w:eastAsia="方正书宋简体" w:cs="方正书宋简体"/>
          <w:b/>
          <w:bCs/>
          <w:color w:val="auto"/>
          <w:sz w:val="24"/>
          <w:szCs w:val="24"/>
          <w:highlight w:val="none"/>
          <w:lang w:val="en-US" w:eastAsia="zh-CN"/>
        </w:rPr>
        <w:t>工业机器人技术</w:t>
      </w:r>
      <w:r>
        <w:rPr>
          <w:rFonts w:hint="eastAsia" w:ascii="方正书宋简体" w:hAnsi="方正书宋简体" w:eastAsia="方正书宋简体" w:cs="方正书宋简体"/>
          <w:b/>
          <w:bCs/>
          <w:color w:val="auto"/>
          <w:sz w:val="24"/>
          <w:szCs w:val="24"/>
          <w:highlight w:val="none"/>
        </w:rPr>
        <w:t>应用专业教学进程表</w:t>
      </w:r>
    </w:p>
    <w:p w14:paraId="2F55B581">
      <w:pPr>
        <w:pStyle w:val="8"/>
        <w:adjustRightInd w:val="0"/>
        <w:snapToGrid w:val="0"/>
        <w:spacing w:beforeLines="0" w:line="240" w:lineRule="auto"/>
        <w:ind w:left="0" w:leftChars="0" w:firstLine="0" w:firstLineChars="0"/>
        <w:jc w:val="both"/>
        <w:rPr>
          <w:rFonts w:hint="eastAsia" w:ascii="方正书宋简体" w:hAnsi="方正书宋简体" w:eastAsia="方正书宋简体" w:cs="方正书宋简体"/>
          <w:b/>
          <w:bCs/>
          <w:color w:val="auto"/>
          <w:sz w:val="24"/>
          <w:szCs w:val="24"/>
          <w:highlight w:val="none"/>
          <w:lang w:eastAsia="zh-CN"/>
        </w:rPr>
      </w:pPr>
      <w:r>
        <w:rPr>
          <w:rFonts w:hint="eastAsia" w:ascii="方正书宋简体" w:hAnsi="方正书宋简体" w:eastAsia="方正书宋简体" w:cs="方正书宋简体"/>
          <w:b/>
          <w:bCs/>
          <w:color w:val="auto"/>
          <w:sz w:val="24"/>
          <w:szCs w:val="24"/>
          <w:highlight w:val="none"/>
          <w:lang w:eastAsia="zh-CN"/>
        </w:rPr>
        <w:drawing>
          <wp:inline distT="0" distB="0" distL="114300" distR="114300">
            <wp:extent cx="8048625" cy="4581525"/>
            <wp:effectExtent l="0" t="0" r="9525" b="9525"/>
            <wp:docPr id="12" name="图片 13" descr="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3" descr="37"/>
                    <pic:cNvPicPr>
                      <a:picLocks noChangeAspect="1"/>
                    </pic:cNvPicPr>
                  </pic:nvPicPr>
                  <pic:blipFill>
                    <a:blip r:embed="rId19"/>
                    <a:stretch>
                      <a:fillRect/>
                    </a:stretch>
                  </pic:blipFill>
                  <pic:spPr>
                    <a:xfrm>
                      <a:off x="0" y="0"/>
                      <a:ext cx="8048625" cy="4581525"/>
                    </a:xfrm>
                    <a:prstGeom prst="rect">
                      <a:avLst/>
                    </a:prstGeom>
                    <a:noFill/>
                    <a:ln>
                      <a:noFill/>
                    </a:ln>
                  </pic:spPr>
                </pic:pic>
              </a:graphicData>
            </a:graphic>
          </wp:inline>
        </w:drawing>
      </w:r>
    </w:p>
    <w:p w14:paraId="018013E7">
      <w:pPr>
        <w:adjustRightInd w:val="0"/>
        <w:snapToGrid w:val="0"/>
        <w:spacing w:line="240" w:lineRule="auto"/>
        <w:ind w:firstLine="480" w:firstLineChars="200"/>
        <w:rPr>
          <w:rFonts w:hint="eastAsia" w:ascii="方正书宋简体" w:hAnsi="方正书宋简体" w:eastAsia="方正书宋简体" w:cs="方正书宋简体"/>
          <w:color w:val="auto"/>
          <w:sz w:val="24"/>
          <w:highlight w:val="none"/>
          <w:lang w:eastAsia="zh-CN"/>
        </w:rPr>
      </w:pPr>
      <w:r>
        <w:rPr>
          <w:rFonts w:hint="eastAsia" w:ascii="方正书宋简体" w:hAnsi="方正书宋简体" w:eastAsia="方正书宋简体" w:cs="方正书宋简体"/>
          <w:color w:val="auto"/>
          <w:sz w:val="24"/>
          <w:highlight w:val="none"/>
          <w:lang w:eastAsia="zh-CN"/>
        </w:rPr>
        <w:drawing>
          <wp:inline distT="0" distB="0" distL="114300" distR="114300">
            <wp:extent cx="8220075" cy="3495675"/>
            <wp:effectExtent l="0" t="0" r="9525" b="9525"/>
            <wp:docPr id="16" name="图片 14" descr="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4" descr="38"/>
                    <pic:cNvPicPr>
                      <a:picLocks noChangeAspect="1"/>
                    </pic:cNvPicPr>
                  </pic:nvPicPr>
                  <pic:blipFill>
                    <a:blip r:embed="rId20"/>
                    <a:stretch>
                      <a:fillRect/>
                    </a:stretch>
                  </pic:blipFill>
                  <pic:spPr>
                    <a:xfrm>
                      <a:off x="0" y="0"/>
                      <a:ext cx="8220075" cy="3495675"/>
                    </a:xfrm>
                    <a:prstGeom prst="rect">
                      <a:avLst/>
                    </a:prstGeom>
                    <a:noFill/>
                    <a:ln>
                      <a:noFill/>
                    </a:ln>
                  </pic:spPr>
                </pic:pic>
              </a:graphicData>
            </a:graphic>
          </wp:inline>
        </w:drawing>
      </w:r>
    </w:p>
    <w:p w14:paraId="3F5DC142">
      <w:pPr>
        <w:adjustRightInd w:val="0"/>
        <w:snapToGrid w:val="0"/>
        <w:spacing w:line="460" w:lineRule="exact"/>
        <w:ind w:firstLine="480" w:firstLineChars="200"/>
        <w:rPr>
          <w:rFonts w:hint="eastAsia" w:ascii="方正书宋简体" w:hAnsi="方正书宋简体" w:eastAsia="方正书宋简体" w:cs="方正书宋简体"/>
          <w:color w:val="auto"/>
          <w:sz w:val="24"/>
          <w:highlight w:val="none"/>
        </w:rPr>
      </w:pPr>
      <w:r>
        <w:rPr>
          <w:rFonts w:hint="eastAsia" w:ascii="方正书宋简体" w:hAnsi="方正书宋简体" w:eastAsia="方正书宋简体" w:cs="方正书宋简体"/>
          <w:color w:val="auto"/>
          <w:sz w:val="24"/>
          <w:highlight w:val="none"/>
        </w:rPr>
        <w:t>注：1.核心课程6--8门；2.核心课程名称后面加*。</w:t>
      </w:r>
    </w:p>
    <w:p w14:paraId="262E8498">
      <w:pPr>
        <w:adjustRightInd w:val="0"/>
        <w:snapToGrid w:val="0"/>
        <w:spacing w:line="460" w:lineRule="exact"/>
        <w:jc w:val="center"/>
        <w:rPr>
          <w:rFonts w:hint="eastAsia" w:ascii="方正书宋简体" w:hAnsi="方正书宋简体" w:eastAsia="方正书宋简体" w:cs="方正书宋简体"/>
          <w:b/>
          <w:bCs/>
          <w:color w:val="auto"/>
          <w:sz w:val="24"/>
          <w:highlight w:val="none"/>
        </w:rPr>
      </w:pPr>
    </w:p>
    <w:p w14:paraId="5214E7E6">
      <w:pPr>
        <w:adjustRightInd w:val="0"/>
        <w:snapToGrid w:val="0"/>
        <w:spacing w:line="460" w:lineRule="exact"/>
        <w:jc w:val="center"/>
        <w:rPr>
          <w:rFonts w:hint="eastAsia" w:ascii="方正书宋简体" w:hAnsi="方正书宋简体" w:eastAsia="方正书宋简体" w:cs="方正书宋简体"/>
          <w:b/>
          <w:bCs/>
          <w:color w:val="auto"/>
          <w:sz w:val="24"/>
          <w:highlight w:val="none"/>
        </w:rPr>
      </w:pPr>
    </w:p>
    <w:p w14:paraId="0EBB87C2">
      <w:pPr>
        <w:adjustRightInd w:val="0"/>
        <w:snapToGrid w:val="0"/>
        <w:spacing w:line="460" w:lineRule="exact"/>
        <w:jc w:val="center"/>
        <w:rPr>
          <w:rFonts w:hint="eastAsia" w:ascii="方正书宋简体" w:hAnsi="方正书宋简体" w:eastAsia="方正书宋简体" w:cs="方正书宋简体"/>
          <w:b/>
          <w:bCs/>
          <w:color w:val="auto"/>
          <w:sz w:val="24"/>
          <w:highlight w:val="none"/>
        </w:rPr>
      </w:pPr>
    </w:p>
    <w:p w14:paraId="08F86D48">
      <w:pPr>
        <w:adjustRightInd w:val="0"/>
        <w:snapToGrid w:val="0"/>
        <w:spacing w:line="460" w:lineRule="exact"/>
        <w:jc w:val="center"/>
        <w:rPr>
          <w:rFonts w:hint="eastAsia" w:ascii="方正书宋简体" w:hAnsi="方正书宋简体" w:eastAsia="方正书宋简体" w:cs="方正书宋简体"/>
          <w:b/>
          <w:bCs/>
          <w:color w:val="auto"/>
          <w:sz w:val="24"/>
          <w:highlight w:val="none"/>
        </w:rPr>
      </w:pPr>
      <w:r>
        <w:rPr>
          <w:rFonts w:hint="eastAsia" w:ascii="方正书宋简体" w:hAnsi="方正书宋简体" w:eastAsia="方正书宋简体" w:cs="方正书宋简体"/>
          <w:b/>
          <w:bCs/>
          <w:color w:val="auto"/>
          <w:sz w:val="24"/>
          <w:highlight w:val="none"/>
        </w:rPr>
        <w:t>集中实践教学安排</w:t>
      </w:r>
    </w:p>
    <w:p w14:paraId="6C06EEF6">
      <w:pPr>
        <w:adjustRightInd w:val="0"/>
        <w:snapToGrid w:val="0"/>
        <w:spacing w:line="240" w:lineRule="auto"/>
        <w:jc w:val="both"/>
        <w:rPr>
          <w:rFonts w:hint="eastAsia" w:ascii="方正书宋简体" w:hAnsi="方正书宋简体" w:eastAsia="方正书宋简体" w:cs="方正书宋简体"/>
          <w:b/>
          <w:bCs/>
          <w:color w:val="auto"/>
          <w:sz w:val="24"/>
          <w:highlight w:val="none"/>
          <w:lang w:eastAsia="zh-CN"/>
        </w:rPr>
      </w:pPr>
      <w:r>
        <w:rPr>
          <w:rFonts w:hint="eastAsia" w:ascii="方正书宋简体" w:hAnsi="方正书宋简体" w:eastAsia="方正书宋简体" w:cs="方正书宋简体"/>
          <w:b/>
          <w:bCs/>
          <w:color w:val="auto"/>
          <w:sz w:val="24"/>
          <w:highlight w:val="none"/>
          <w:lang w:eastAsia="zh-CN"/>
        </w:rPr>
        <w:drawing>
          <wp:inline distT="0" distB="0" distL="114300" distR="114300">
            <wp:extent cx="8058150" cy="323850"/>
            <wp:effectExtent l="0" t="0" r="0" b="0"/>
            <wp:docPr id="17" name="图片 15" descr="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5" descr="39"/>
                    <pic:cNvPicPr>
                      <a:picLocks noChangeAspect="1"/>
                    </pic:cNvPicPr>
                  </pic:nvPicPr>
                  <pic:blipFill>
                    <a:blip r:embed="rId21"/>
                    <a:stretch>
                      <a:fillRect/>
                    </a:stretch>
                  </pic:blipFill>
                  <pic:spPr>
                    <a:xfrm>
                      <a:off x="0" y="0"/>
                      <a:ext cx="8058150" cy="323850"/>
                    </a:xfrm>
                    <a:prstGeom prst="rect">
                      <a:avLst/>
                    </a:prstGeom>
                    <a:noFill/>
                    <a:ln>
                      <a:noFill/>
                    </a:ln>
                  </pic:spPr>
                </pic:pic>
              </a:graphicData>
            </a:graphic>
          </wp:inline>
        </w:drawing>
      </w:r>
    </w:p>
    <w:p w14:paraId="0FD24C5D">
      <w:pPr>
        <w:adjustRightInd w:val="0"/>
        <w:snapToGrid w:val="0"/>
        <w:spacing w:line="240" w:lineRule="auto"/>
        <w:rPr>
          <w:rFonts w:hint="eastAsia" w:ascii="方正书宋简体" w:hAnsi="方正书宋简体" w:eastAsia="方正书宋简体" w:cs="方正书宋简体"/>
          <w:color w:val="auto"/>
          <w:kern w:val="0"/>
          <w:sz w:val="24"/>
          <w:highlight w:val="none"/>
          <w:lang w:eastAsia="zh-CN"/>
        </w:rPr>
      </w:pPr>
      <w:r>
        <w:rPr>
          <w:rFonts w:hint="eastAsia" w:ascii="方正书宋简体" w:hAnsi="方正书宋简体" w:eastAsia="方正书宋简体" w:cs="方正书宋简体"/>
          <w:color w:val="auto"/>
          <w:kern w:val="0"/>
          <w:sz w:val="24"/>
          <w:highlight w:val="none"/>
          <w:lang w:eastAsia="zh-CN"/>
        </w:rPr>
        <w:drawing>
          <wp:inline distT="0" distB="0" distL="114300" distR="114300">
            <wp:extent cx="8676005" cy="2464435"/>
            <wp:effectExtent l="0" t="0" r="10795" b="12065"/>
            <wp:docPr id="15" name="图片 16" descr="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6" descr="40"/>
                    <pic:cNvPicPr>
                      <a:picLocks noChangeAspect="1"/>
                    </pic:cNvPicPr>
                  </pic:nvPicPr>
                  <pic:blipFill>
                    <a:blip r:embed="rId22"/>
                    <a:stretch>
                      <a:fillRect/>
                    </a:stretch>
                  </pic:blipFill>
                  <pic:spPr>
                    <a:xfrm>
                      <a:off x="0" y="0"/>
                      <a:ext cx="8676005" cy="2464435"/>
                    </a:xfrm>
                    <a:prstGeom prst="rect">
                      <a:avLst/>
                    </a:prstGeom>
                    <a:noFill/>
                    <a:ln>
                      <a:noFill/>
                    </a:ln>
                  </pic:spPr>
                </pic:pic>
              </a:graphicData>
            </a:graphic>
          </wp:inline>
        </w:drawing>
      </w:r>
    </w:p>
    <w:p w14:paraId="2A82E3FD">
      <w:pPr>
        <w:adjustRightInd w:val="0"/>
        <w:snapToGrid w:val="0"/>
        <w:spacing w:line="460" w:lineRule="exact"/>
        <w:rPr>
          <w:rFonts w:hint="eastAsia" w:ascii="方正书宋简体" w:hAnsi="方正书宋简体" w:eastAsia="方正书宋简体" w:cs="方正书宋简体"/>
          <w:color w:val="auto"/>
          <w:sz w:val="24"/>
          <w:highlight w:val="none"/>
        </w:rPr>
      </w:pPr>
      <w:r>
        <w:rPr>
          <w:rFonts w:hint="eastAsia" w:ascii="方正书宋简体" w:hAnsi="方正书宋简体" w:eastAsia="方正书宋简体" w:cs="方正书宋简体"/>
          <w:color w:val="auto"/>
          <w:kern w:val="0"/>
          <w:sz w:val="24"/>
          <w:highlight w:val="none"/>
        </w:rPr>
        <w:t>注明：</w:t>
      </w:r>
      <w:r>
        <w:rPr>
          <w:rFonts w:hint="eastAsia" w:ascii="方正书宋简体" w:hAnsi="方正书宋简体" w:eastAsia="方正书宋简体" w:cs="方正书宋简体"/>
          <w:color w:val="auto"/>
          <w:sz w:val="24"/>
          <w:highlight w:val="none"/>
        </w:rPr>
        <w:t>公益劳动1周，分散执行。</w:t>
      </w:r>
    </w:p>
    <w:p w14:paraId="434BA7AC">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color w:val="auto"/>
          <w:sz w:val="24"/>
          <w:szCs w:val="24"/>
          <w:highlight w:val="none"/>
        </w:rPr>
        <w:sectPr>
          <w:pgSz w:w="16838" w:h="11906" w:orient="landscape"/>
          <w:pgMar w:top="1587" w:right="1587" w:bottom="1587" w:left="1587" w:header="851" w:footer="992" w:gutter="283"/>
          <w:pgNumType w:fmt="decimal"/>
          <w:cols w:space="720" w:num="1"/>
          <w:docGrid w:linePitch="312" w:charSpace="0"/>
        </w:sectPr>
      </w:pPr>
    </w:p>
    <w:p w14:paraId="0B5934D6">
      <w:pPr>
        <w:keepNext w:val="0"/>
        <w:keepLines w:val="0"/>
        <w:pageBreakBefore w:val="0"/>
        <w:widowControl/>
        <w:kinsoku w:val="0"/>
        <w:wordWrap/>
        <w:overflowPunct/>
        <w:topLinePunct w:val="0"/>
        <w:autoSpaceDE w:val="0"/>
        <w:autoSpaceDN w:val="0"/>
        <w:bidi w:val="0"/>
        <w:adjustRightInd w:val="0"/>
        <w:snapToGrid w:val="0"/>
        <w:spacing w:line="460" w:lineRule="exact"/>
        <w:jc w:val="both"/>
        <w:textAlignment w:val="baseline"/>
        <w:outlineLvl w:val="0"/>
        <w:rPr>
          <w:rFonts w:hint="eastAsia" w:ascii="宋体" w:hAnsi="宋体" w:eastAsia="宋体" w:cs="宋体"/>
          <w:b/>
          <w:bCs/>
          <w:color w:val="auto"/>
          <w:spacing w:val="14"/>
          <w:sz w:val="24"/>
          <w:szCs w:val="24"/>
          <w:highlight w:val="none"/>
          <w:lang w:eastAsia="zh-CN"/>
        </w:rPr>
      </w:pPr>
      <w:r>
        <w:rPr>
          <w:rFonts w:hint="eastAsia" w:ascii="宋体" w:hAnsi="宋体" w:eastAsia="宋体" w:cs="宋体"/>
          <w:b/>
          <w:bCs/>
          <w:color w:val="auto"/>
          <w:spacing w:val="14"/>
          <w:sz w:val="24"/>
          <w:szCs w:val="24"/>
          <w:highlight w:val="none"/>
          <w:lang w:val="en-US" w:eastAsia="zh-CN"/>
        </w:rPr>
        <w:t>十</w:t>
      </w:r>
      <w:r>
        <w:rPr>
          <w:rFonts w:hint="eastAsia" w:ascii="宋体" w:hAnsi="宋体" w:eastAsia="宋体" w:cs="宋体"/>
          <w:b/>
          <w:bCs/>
          <w:color w:val="auto"/>
          <w:spacing w:val="14"/>
          <w:sz w:val="24"/>
          <w:szCs w:val="24"/>
          <w:highlight w:val="none"/>
          <w:lang w:eastAsia="zh-CN"/>
        </w:rPr>
        <w:t>、实施保障</w:t>
      </w:r>
    </w:p>
    <w:p w14:paraId="0458764A">
      <w:pPr>
        <w:keepNext w:val="0"/>
        <w:keepLines w:val="0"/>
        <w:pageBreakBefore w:val="0"/>
        <w:widowControl/>
        <w:kinsoku w:val="0"/>
        <w:wordWrap/>
        <w:overflowPunct/>
        <w:topLinePunct w:val="0"/>
        <w:autoSpaceDE w:val="0"/>
        <w:autoSpaceDN w:val="0"/>
        <w:bidi w:val="0"/>
        <w:adjustRightInd w:val="0"/>
        <w:snapToGrid w:val="0"/>
        <w:spacing w:line="460" w:lineRule="exact"/>
        <w:ind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主要包括师资队伍、教学设施、教学资源、教学方法、学习评价、质量管理等方面。</w:t>
      </w:r>
    </w:p>
    <w:p w14:paraId="51D01588">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一</w:t>
      </w:r>
      <w:r>
        <w:rPr>
          <w:rFonts w:hint="eastAsia" w:ascii="宋体" w:hAnsi="宋体" w:eastAsia="宋体" w:cs="宋体"/>
          <w:color w:val="auto"/>
          <w:spacing w:val="14"/>
          <w:sz w:val="24"/>
          <w:szCs w:val="24"/>
          <w:highlight w:val="none"/>
          <w:lang w:eastAsia="zh-CN"/>
        </w:rPr>
        <w:t>）师资队伍</w:t>
      </w:r>
    </w:p>
    <w:p w14:paraId="463B9DA2">
      <w:pPr>
        <w:keepNext w:val="0"/>
        <w:keepLines w:val="0"/>
        <w:pageBreakBefore w:val="0"/>
        <w:widowControl/>
        <w:kinsoku w:val="0"/>
        <w:wordWrap/>
        <w:overflowPunct/>
        <w:topLinePunct w:val="0"/>
        <w:autoSpaceDE w:val="0"/>
        <w:autoSpaceDN w:val="0"/>
        <w:bidi w:val="0"/>
        <w:adjustRightInd w:val="0"/>
        <w:snapToGrid w:val="0"/>
        <w:spacing w:line="460" w:lineRule="exact"/>
        <w:ind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根据教育部颁发的《中等职业学校教师专业标准》和《中等职业学校设置标准》的有关规定，进行教师队伍建设及配置教师资源。我校本专业教师资源充足，专任教师</w:t>
      </w:r>
      <w:r>
        <w:rPr>
          <w:rFonts w:hint="eastAsia" w:ascii="宋体" w:hAnsi="宋体" w:eastAsia="宋体" w:cs="宋体"/>
          <w:color w:val="auto"/>
          <w:spacing w:val="14"/>
          <w:sz w:val="24"/>
          <w:szCs w:val="24"/>
          <w:highlight w:val="none"/>
          <w:lang w:val="en-US" w:eastAsia="zh-CN"/>
        </w:rPr>
        <w:t>4</w:t>
      </w:r>
      <w:r>
        <w:rPr>
          <w:rFonts w:hint="eastAsia" w:ascii="宋体" w:hAnsi="宋体" w:eastAsia="宋体" w:cs="宋体"/>
          <w:color w:val="auto"/>
          <w:spacing w:val="14"/>
          <w:sz w:val="24"/>
          <w:szCs w:val="24"/>
          <w:highlight w:val="none"/>
          <w:lang w:eastAsia="zh-CN"/>
        </w:rPr>
        <w:t>人，具有相关专业中级及以上专业技术职务的专业教师</w:t>
      </w:r>
      <w:r>
        <w:rPr>
          <w:rFonts w:hint="eastAsia" w:ascii="宋体" w:hAnsi="宋体" w:eastAsia="宋体" w:cs="宋体"/>
          <w:color w:val="auto"/>
          <w:spacing w:val="14"/>
          <w:sz w:val="24"/>
          <w:szCs w:val="24"/>
          <w:highlight w:val="none"/>
          <w:lang w:val="en-US" w:eastAsia="zh-CN"/>
        </w:rPr>
        <w:t>3</w:t>
      </w:r>
      <w:r>
        <w:rPr>
          <w:rFonts w:hint="eastAsia" w:ascii="宋体" w:hAnsi="宋体" w:eastAsia="宋体" w:cs="宋体"/>
          <w:color w:val="auto"/>
          <w:spacing w:val="14"/>
          <w:sz w:val="24"/>
          <w:szCs w:val="24"/>
          <w:highlight w:val="none"/>
          <w:lang w:eastAsia="zh-CN"/>
        </w:rPr>
        <w:t>人，具有高级专业技术职务的专业教师</w:t>
      </w:r>
      <w:r>
        <w:rPr>
          <w:rFonts w:hint="eastAsia" w:ascii="宋体" w:hAnsi="宋体" w:eastAsia="宋体" w:cs="宋体"/>
          <w:color w:val="auto"/>
          <w:spacing w:val="14"/>
          <w:sz w:val="24"/>
          <w:szCs w:val="24"/>
          <w:highlight w:val="none"/>
          <w:lang w:val="en-US" w:eastAsia="zh-CN"/>
        </w:rPr>
        <w:t>2</w:t>
      </w:r>
      <w:r>
        <w:rPr>
          <w:rFonts w:hint="eastAsia" w:ascii="宋体" w:hAnsi="宋体" w:eastAsia="宋体" w:cs="宋体"/>
          <w:color w:val="auto"/>
          <w:spacing w:val="14"/>
          <w:sz w:val="24"/>
          <w:szCs w:val="24"/>
          <w:highlight w:val="none"/>
          <w:lang w:eastAsia="zh-CN"/>
        </w:rPr>
        <w:t>人,占比</w:t>
      </w:r>
      <w:r>
        <w:rPr>
          <w:rFonts w:hint="eastAsia" w:ascii="宋体" w:hAnsi="宋体" w:eastAsia="宋体" w:cs="宋体"/>
          <w:color w:val="auto"/>
          <w:spacing w:val="14"/>
          <w:sz w:val="24"/>
          <w:szCs w:val="24"/>
          <w:highlight w:val="none"/>
          <w:lang w:val="en-US" w:eastAsia="zh-CN"/>
        </w:rPr>
        <w:t>50%</w:t>
      </w:r>
      <w:r>
        <w:rPr>
          <w:rFonts w:hint="eastAsia" w:ascii="宋体" w:hAnsi="宋体" w:eastAsia="宋体" w:cs="宋体"/>
          <w:color w:val="auto"/>
          <w:spacing w:val="14"/>
          <w:sz w:val="24"/>
          <w:szCs w:val="24"/>
          <w:highlight w:val="none"/>
          <w:lang w:eastAsia="zh-CN"/>
        </w:rPr>
        <w:t>；“双师型”教师</w:t>
      </w:r>
      <w:r>
        <w:rPr>
          <w:rFonts w:hint="eastAsia" w:ascii="宋体" w:hAnsi="宋体" w:eastAsia="宋体" w:cs="宋体"/>
          <w:color w:val="auto"/>
          <w:spacing w:val="14"/>
          <w:sz w:val="24"/>
          <w:szCs w:val="24"/>
          <w:highlight w:val="none"/>
          <w:lang w:val="en-US" w:eastAsia="zh-CN"/>
        </w:rPr>
        <w:t>2</w:t>
      </w:r>
      <w:r>
        <w:rPr>
          <w:rFonts w:hint="eastAsia" w:ascii="宋体" w:hAnsi="宋体" w:eastAsia="宋体" w:cs="宋体"/>
          <w:color w:val="auto"/>
          <w:spacing w:val="14"/>
          <w:sz w:val="24"/>
          <w:szCs w:val="24"/>
          <w:highlight w:val="none"/>
          <w:lang w:eastAsia="zh-CN"/>
        </w:rPr>
        <w:t>人，占比</w:t>
      </w:r>
      <w:r>
        <w:rPr>
          <w:rFonts w:hint="eastAsia" w:ascii="宋体" w:hAnsi="宋体" w:eastAsia="宋体" w:cs="宋体"/>
          <w:color w:val="auto"/>
          <w:spacing w:val="14"/>
          <w:sz w:val="24"/>
          <w:szCs w:val="24"/>
          <w:highlight w:val="none"/>
          <w:lang w:val="en-US" w:eastAsia="zh-CN"/>
        </w:rPr>
        <w:t>50%</w:t>
      </w:r>
      <w:r>
        <w:rPr>
          <w:rFonts w:hint="eastAsia" w:ascii="宋体" w:hAnsi="宋体" w:eastAsia="宋体" w:cs="宋体"/>
          <w:color w:val="auto"/>
          <w:spacing w:val="14"/>
          <w:sz w:val="24"/>
          <w:szCs w:val="24"/>
          <w:highlight w:val="none"/>
          <w:lang w:eastAsia="zh-CN"/>
        </w:rPr>
        <w:t>；专任教师均具有本专业或相关专业本科以上学历，获得教师资格证书和本专业相关工种中级(含)以上职业资格，能够适应产业、行业发展需求，积极开展教学课程改革。能独立承担2-3门专业课，独立指导2- 3门实训课程。</w:t>
      </w:r>
    </w:p>
    <w:p w14:paraId="6CE519FF">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二</w:t>
      </w:r>
      <w:r>
        <w:rPr>
          <w:rFonts w:hint="eastAsia" w:ascii="宋体" w:hAnsi="宋体" w:eastAsia="宋体" w:cs="宋体"/>
          <w:color w:val="auto"/>
          <w:spacing w:val="14"/>
          <w:sz w:val="24"/>
          <w:szCs w:val="24"/>
          <w:highlight w:val="none"/>
          <w:lang w:eastAsia="zh-CN"/>
        </w:rPr>
        <w:t>）教学设施</w:t>
      </w:r>
    </w:p>
    <w:p w14:paraId="2B1EFCA9">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教学设施主要包括能够满足正常的课程教学、实习实训所需的教室、实训室。</w:t>
      </w:r>
    </w:p>
    <w:p w14:paraId="177FD478">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1.教室基本条件</w:t>
      </w:r>
    </w:p>
    <w:p w14:paraId="40F3B785">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 xml:space="preserve">教室均配备黑(白)板、多媒体计算机、投影设备、音响设备，互联网接入环境，能够实现多媒体教学。 </w:t>
      </w:r>
    </w:p>
    <w:p w14:paraId="3CBE9738">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2.实训室基本条件</w:t>
      </w:r>
    </w:p>
    <w:p w14:paraId="7DE8EB34">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根据</w:t>
      </w:r>
      <w:r>
        <w:rPr>
          <w:rFonts w:hint="eastAsia" w:ascii="宋体" w:hAnsi="宋体" w:eastAsia="宋体" w:cs="宋体"/>
          <w:color w:val="auto"/>
          <w:spacing w:val="14"/>
          <w:sz w:val="24"/>
          <w:szCs w:val="24"/>
          <w:highlight w:val="none"/>
          <w:lang w:val="en-US" w:eastAsia="zh-CN"/>
        </w:rPr>
        <w:t>工业机器人技术</w:t>
      </w:r>
      <w:r>
        <w:rPr>
          <w:rFonts w:hint="eastAsia" w:ascii="宋体" w:hAnsi="宋体" w:eastAsia="宋体" w:cs="宋体"/>
          <w:color w:val="auto"/>
          <w:spacing w:val="14"/>
          <w:sz w:val="24"/>
          <w:szCs w:val="24"/>
          <w:highlight w:val="none"/>
          <w:lang w:eastAsia="zh-CN"/>
        </w:rPr>
        <w:t>应用专业培养目标的要求，本专业现有</w:t>
      </w:r>
      <w:r>
        <w:rPr>
          <w:rFonts w:hint="eastAsia" w:ascii="宋体" w:hAnsi="宋体" w:eastAsia="宋体" w:cs="宋体"/>
          <w:color w:val="auto"/>
          <w:spacing w:val="14"/>
          <w:sz w:val="24"/>
          <w:szCs w:val="24"/>
          <w:highlight w:val="none"/>
          <w:lang w:val="en-US" w:eastAsia="zh-CN"/>
        </w:rPr>
        <w:t>专业相关实验</w:t>
      </w:r>
      <w:r>
        <w:rPr>
          <w:rFonts w:hint="eastAsia" w:ascii="宋体" w:hAnsi="宋体" w:eastAsia="宋体" w:cs="宋体"/>
          <w:color w:val="auto"/>
          <w:spacing w:val="14"/>
          <w:sz w:val="24"/>
          <w:szCs w:val="24"/>
          <w:highlight w:val="none"/>
          <w:lang w:eastAsia="zh-CN"/>
        </w:rPr>
        <w:t>、实训室</w:t>
      </w:r>
      <w:r>
        <w:rPr>
          <w:rFonts w:hint="eastAsia" w:ascii="宋体" w:hAnsi="宋体" w:eastAsia="宋体" w:cs="宋体"/>
          <w:color w:val="auto"/>
          <w:spacing w:val="14"/>
          <w:sz w:val="24"/>
          <w:szCs w:val="24"/>
          <w:highlight w:val="none"/>
          <w:lang w:val="en-US" w:eastAsia="zh-CN"/>
        </w:rPr>
        <w:t>3</w:t>
      </w:r>
      <w:r>
        <w:rPr>
          <w:rFonts w:hint="eastAsia" w:ascii="宋体" w:hAnsi="宋体" w:eastAsia="宋体" w:cs="宋体"/>
          <w:color w:val="auto"/>
          <w:spacing w:val="14"/>
          <w:sz w:val="24"/>
          <w:szCs w:val="24"/>
          <w:highlight w:val="none"/>
          <w:lang w:eastAsia="zh-CN"/>
        </w:rPr>
        <w:t>个，能充分满足本专业学生校内实训实习的需要。</w:t>
      </w:r>
    </w:p>
    <w:p w14:paraId="0990D916">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三</w:t>
      </w:r>
      <w:r>
        <w:rPr>
          <w:rFonts w:hint="eastAsia" w:ascii="宋体" w:hAnsi="宋体" w:eastAsia="宋体" w:cs="宋体"/>
          <w:color w:val="auto"/>
          <w:spacing w:val="14"/>
          <w:sz w:val="24"/>
          <w:szCs w:val="24"/>
          <w:highlight w:val="none"/>
          <w:lang w:eastAsia="zh-CN"/>
        </w:rPr>
        <w:t>）教学资源</w:t>
      </w:r>
    </w:p>
    <w:p w14:paraId="05910FE6">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教材使用方面，多数使用国家高等教育出版社的教材，教师开发教学课件、微课、视频种类多。</w:t>
      </w:r>
    </w:p>
    <w:p w14:paraId="1972D1C9">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专业教材使用紧密结合计算机</w:t>
      </w:r>
      <w:r>
        <w:rPr>
          <w:rFonts w:hint="eastAsia" w:ascii="宋体" w:hAnsi="宋体" w:eastAsia="宋体" w:cs="宋体"/>
          <w:color w:val="auto"/>
          <w:spacing w:val="14"/>
          <w:sz w:val="24"/>
          <w:szCs w:val="24"/>
          <w:highlight w:val="none"/>
          <w:lang w:val="en-US" w:eastAsia="zh-CN"/>
        </w:rPr>
        <w:t>应用</w:t>
      </w:r>
      <w:r>
        <w:rPr>
          <w:rFonts w:hint="eastAsia" w:ascii="宋体" w:hAnsi="宋体" w:eastAsia="宋体" w:cs="宋体"/>
          <w:color w:val="auto"/>
          <w:spacing w:val="14"/>
          <w:sz w:val="24"/>
          <w:szCs w:val="24"/>
          <w:highlight w:val="none"/>
          <w:lang w:eastAsia="zh-CN"/>
        </w:rPr>
        <w:t>专业岗位需求,引入所必须的理论知识，增加理实一体式、任务驱动式教学内容，多数使用国家高等教育出版社的教材。为了培养学生的兴趣，教师创设形象生动的教学情境，采用现 代化教学手段，辅助使用通过购买、检索、校企合作或者自主研发的实物教具、多媒体课件、影像资料、电子教案、试题库等数字化教学资源。</w:t>
      </w:r>
    </w:p>
    <w:p w14:paraId="48DB4BC8">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四</w:t>
      </w:r>
      <w:r>
        <w:rPr>
          <w:rFonts w:hint="eastAsia" w:ascii="宋体" w:hAnsi="宋体" w:eastAsia="宋体" w:cs="宋体"/>
          <w:color w:val="auto"/>
          <w:spacing w:val="14"/>
          <w:sz w:val="24"/>
          <w:szCs w:val="24"/>
          <w:highlight w:val="none"/>
          <w:lang w:eastAsia="zh-CN"/>
        </w:rPr>
        <w:t>）教学方法</w:t>
      </w:r>
    </w:p>
    <w:p w14:paraId="33D1E48E">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采用理论讲授、项目教学、任务驱动、模块化教学，将生活中或工作中的实例引入课堂，更加突出了“以 就业为导向”的职教理念。注重学生的实操能力和自主创新能力，提高了学生的知识水平和实践能力。</w:t>
      </w:r>
    </w:p>
    <w:p w14:paraId="1037B4E3">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五</w:t>
      </w:r>
      <w:r>
        <w:rPr>
          <w:rFonts w:hint="eastAsia" w:ascii="宋体" w:hAnsi="宋体" w:eastAsia="宋体" w:cs="宋体"/>
          <w:color w:val="auto"/>
          <w:spacing w:val="14"/>
          <w:sz w:val="24"/>
          <w:szCs w:val="24"/>
          <w:highlight w:val="none"/>
          <w:lang w:eastAsia="zh-CN"/>
        </w:rPr>
        <w:t>）学习评价</w:t>
      </w:r>
    </w:p>
    <w:p w14:paraId="10A57B93">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采用阶段性评价与结果评价相结合，注重学习过程</w:t>
      </w:r>
      <w:r>
        <w:rPr>
          <w:rFonts w:hint="eastAsia" w:ascii="宋体" w:hAnsi="宋体" w:eastAsia="宋体" w:cs="宋体"/>
          <w:color w:val="auto"/>
          <w:spacing w:val="14"/>
          <w:sz w:val="24"/>
          <w:szCs w:val="24"/>
          <w:highlight w:val="none"/>
          <w:lang w:val="en-US" w:eastAsia="zh-CN"/>
        </w:rPr>
        <w:t>和</w:t>
      </w:r>
      <w:r>
        <w:rPr>
          <w:rFonts w:hint="eastAsia" w:ascii="宋体" w:hAnsi="宋体" w:eastAsia="宋体" w:cs="宋体"/>
          <w:color w:val="auto"/>
          <w:spacing w:val="14"/>
          <w:sz w:val="24"/>
          <w:szCs w:val="24"/>
          <w:highlight w:val="none"/>
          <w:lang w:eastAsia="zh-CN"/>
        </w:rPr>
        <w:t>实习实践，强调职业素养。</w:t>
      </w:r>
    </w:p>
    <w:p w14:paraId="7B35B1A0">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1.过程性考核</w:t>
      </w:r>
    </w:p>
    <w:p w14:paraId="17DE91DB">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主要用于考查学生学习过程中对专业知识的综合运用和技能的掌握及学生解决问题的能力，主要通过完成具体的学习(工作)项目的实施过程来进行评价。具体从学生在课堂学习和参与项目的态度和职业素养及回答问 题等方面进行考核评价。同时,从在完成项目过程中所获得的实践经验、学生的语言文字表达和人际交往及合作 能力、工作任务或项目完成情况、安全意识、操作规范性和节能环保意识等方面来进行考核评价。</w:t>
      </w:r>
    </w:p>
    <w:p w14:paraId="649A2DF0">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2.结果性考核</w:t>
      </w:r>
    </w:p>
    <w:p w14:paraId="3CAB0F67">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主要用于考核学生对课程知识的理解和掌握，通过期末考试方式来进行考核评价。</w:t>
      </w:r>
    </w:p>
    <w:p w14:paraId="2C0568D1">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3.课程总体评价</w:t>
      </w:r>
    </w:p>
    <w:p w14:paraId="19D32336">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根据课程的目标与过程性考核评价成绩、终结性考核评价的相关程度，按比例计入课程期末成绩。</w:t>
      </w:r>
    </w:p>
    <w:p w14:paraId="18A9119D">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六</w:t>
      </w:r>
      <w:r>
        <w:rPr>
          <w:rFonts w:hint="eastAsia" w:ascii="宋体" w:hAnsi="宋体" w:eastAsia="宋体" w:cs="宋体"/>
          <w:color w:val="auto"/>
          <w:spacing w:val="14"/>
          <w:sz w:val="24"/>
          <w:szCs w:val="24"/>
          <w:highlight w:val="none"/>
          <w:lang w:eastAsia="zh-CN"/>
        </w:rPr>
        <w:t>）质量管理</w:t>
      </w:r>
    </w:p>
    <w:p w14:paraId="7008713D">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学校成立教学督导科室，定期检查教学情况，建立良好的老师相互听课、学习、评课制度，定期检查授课 进度，了解作业批改情况、教案检查、教学策划及课程与教学评价等，使老师们相互学习、取长补短、共同提高。定期组织教师学习、充电，了解政策、掌握新的教学改革方向，创新课堂。并聘请行业高级专业技术人才交流、讲座和授课。达到提升教师教学能力、丰富教学内涵的目的；定期召开学生代表座谈会，执行学生评教 制度，组织对青年教师教学活动的测评等；制定相关管理制度与实施办法，不断加强和改善各教研室建设。</w:t>
      </w:r>
    </w:p>
    <w:p w14:paraId="6A46EBD7">
      <w:pPr>
        <w:keepNext w:val="0"/>
        <w:keepLines w:val="0"/>
        <w:pageBreakBefore w:val="0"/>
        <w:widowControl/>
        <w:kinsoku w:val="0"/>
        <w:wordWrap/>
        <w:overflowPunct/>
        <w:topLinePunct w:val="0"/>
        <w:autoSpaceDE w:val="0"/>
        <w:autoSpaceDN w:val="0"/>
        <w:bidi w:val="0"/>
        <w:adjustRightInd w:val="0"/>
        <w:snapToGrid w:val="0"/>
        <w:spacing w:line="460" w:lineRule="exact"/>
        <w:jc w:val="both"/>
        <w:textAlignment w:val="baseline"/>
        <w:outlineLvl w:val="0"/>
        <w:rPr>
          <w:rFonts w:hint="eastAsia" w:ascii="宋体" w:hAnsi="宋体" w:eastAsia="宋体" w:cs="宋体"/>
          <w:b/>
          <w:bCs/>
          <w:color w:val="auto"/>
          <w:spacing w:val="14"/>
          <w:sz w:val="24"/>
          <w:szCs w:val="24"/>
          <w:highlight w:val="none"/>
          <w:lang w:eastAsia="zh-CN"/>
        </w:rPr>
      </w:pPr>
      <w:r>
        <w:rPr>
          <w:rFonts w:hint="eastAsia" w:ascii="宋体" w:hAnsi="宋体" w:eastAsia="宋体" w:cs="宋体"/>
          <w:b/>
          <w:bCs/>
          <w:color w:val="auto"/>
          <w:spacing w:val="14"/>
          <w:sz w:val="24"/>
          <w:szCs w:val="24"/>
          <w:highlight w:val="none"/>
          <w:lang w:val="en-US" w:eastAsia="zh-CN"/>
        </w:rPr>
        <w:t>十一</w:t>
      </w:r>
      <w:r>
        <w:rPr>
          <w:rFonts w:hint="eastAsia" w:ascii="宋体" w:hAnsi="宋体" w:eastAsia="宋体" w:cs="宋体"/>
          <w:b/>
          <w:bCs/>
          <w:color w:val="auto"/>
          <w:spacing w:val="14"/>
          <w:sz w:val="24"/>
          <w:szCs w:val="24"/>
          <w:highlight w:val="none"/>
          <w:lang w:eastAsia="zh-CN"/>
        </w:rPr>
        <w:t>、毕业要求</w:t>
      </w:r>
    </w:p>
    <w:p w14:paraId="7FDD939B">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毕业要求是学生通过规定年限的学习，须修满专业人才培养方案所规定的学时学分，完成规定的教学活动， 毕业时应达到的素质、知识和能力等方面要求。毕业要求应能支撑培养目标的有效达成。</w:t>
      </w:r>
    </w:p>
    <w:p w14:paraId="59EBF508">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一</w:t>
      </w:r>
      <w:r>
        <w:rPr>
          <w:rFonts w:hint="eastAsia" w:ascii="宋体" w:hAnsi="宋体" w:eastAsia="宋体" w:cs="宋体"/>
          <w:color w:val="auto"/>
          <w:spacing w:val="14"/>
          <w:sz w:val="24"/>
          <w:szCs w:val="24"/>
          <w:highlight w:val="none"/>
          <w:lang w:eastAsia="zh-CN"/>
        </w:rPr>
        <w:t>）成绩要求</w:t>
      </w:r>
    </w:p>
    <w:p w14:paraId="69204E09">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所有必修课和选修课，均要进行理论知识和职业技能考核。理论成绩考核采取考试、考查两种方式。考试成绩采用百分制。每一门课程均应按照教学大纲要求的标准和考核方式进行严格的考核，本专业学生必须修完本方案规定的全部教学环节，学习课程全部考试合格，至少修满不低于170总学分，完成规定的教学活动方可取 得毕业资格。允许学生对不合格课程进行补修和补考。</w:t>
      </w:r>
    </w:p>
    <w:p w14:paraId="2A41DC5E">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二</w:t>
      </w:r>
      <w:r>
        <w:rPr>
          <w:rFonts w:hint="eastAsia" w:ascii="宋体" w:hAnsi="宋体" w:eastAsia="宋体" w:cs="宋体"/>
          <w:color w:val="auto"/>
          <w:spacing w:val="14"/>
          <w:sz w:val="24"/>
          <w:szCs w:val="24"/>
          <w:highlight w:val="none"/>
          <w:lang w:eastAsia="zh-CN"/>
        </w:rPr>
        <w:t>）技能要求</w:t>
      </w:r>
    </w:p>
    <w:p w14:paraId="5DDB65C3">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按照课程标准规定的技能项目，每项技能均须达到合格以上。</w:t>
      </w:r>
    </w:p>
    <w:p w14:paraId="39A2BA98">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三</w:t>
      </w:r>
      <w:r>
        <w:rPr>
          <w:rFonts w:hint="eastAsia" w:ascii="宋体" w:hAnsi="宋体" w:eastAsia="宋体" w:cs="宋体"/>
          <w:color w:val="auto"/>
          <w:spacing w:val="14"/>
          <w:sz w:val="24"/>
          <w:szCs w:val="24"/>
          <w:highlight w:val="none"/>
          <w:lang w:eastAsia="zh-CN"/>
        </w:rPr>
        <w:t>）技能证书的要求</w:t>
      </w:r>
    </w:p>
    <w:p w14:paraId="5B02ED00">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在毕业前，经考核必须获得本专业1个以上的1+X计算机领域职业资格证书。</w:t>
      </w:r>
    </w:p>
    <w:p w14:paraId="4DEB56AF">
      <w:pPr>
        <w:keepNext w:val="0"/>
        <w:keepLines w:val="0"/>
        <w:pageBreakBefore w:val="0"/>
        <w:wordWrap/>
        <w:overflowPunct/>
        <w:topLinePunct w:val="0"/>
        <w:bidi w:val="0"/>
        <w:adjustRightInd w:val="0"/>
        <w:snapToGrid w:val="0"/>
        <w:spacing w:line="460" w:lineRule="exact"/>
        <w:rPr>
          <w:rFonts w:hint="eastAsia" w:ascii="宋体" w:hAnsi="宋体" w:eastAsia="宋体" w:cs="宋体"/>
          <w:color w:val="auto"/>
          <w:sz w:val="24"/>
          <w:szCs w:val="24"/>
          <w:highlight w:val="none"/>
        </w:rPr>
      </w:pPr>
    </w:p>
    <w:p w14:paraId="306BF596">
      <w:pPr>
        <w:pStyle w:val="2"/>
        <w:rPr>
          <w:rFonts w:hint="eastAsia" w:ascii="宋体" w:hAnsi="宋体" w:eastAsia="宋体" w:cs="宋体"/>
          <w:color w:val="auto"/>
          <w:sz w:val="24"/>
          <w:szCs w:val="24"/>
          <w:highlight w:val="none"/>
        </w:rPr>
      </w:pPr>
    </w:p>
    <w:p w14:paraId="1FB24695">
      <w:pPr>
        <w:rPr>
          <w:rFonts w:hint="eastAsia" w:ascii="宋体" w:hAnsi="宋体" w:eastAsia="宋体" w:cs="宋体"/>
          <w:color w:val="auto"/>
          <w:sz w:val="24"/>
          <w:szCs w:val="24"/>
          <w:highlight w:val="none"/>
        </w:rPr>
      </w:pPr>
    </w:p>
    <w:p w14:paraId="62C0360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楷体简体">
    <w:altName w:val="宋体"/>
    <w:panose1 w:val="03000509000000000000"/>
    <w:charset w:val="86"/>
    <w:family w:val="auto"/>
    <w:pitch w:val="default"/>
    <w:sig w:usb0="00000000" w:usb1="00000000" w:usb2="00000000" w:usb3="00000000" w:csb0="00040000" w:csb1="00000000"/>
  </w:font>
  <w:font w:name="方正小标宋简体">
    <w:altName w:val="方正舒体"/>
    <w:panose1 w:val="03000509000000000000"/>
    <w:charset w:val="86"/>
    <w:family w:val="auto"/>
    <w:pitch w:val="default"/>
    <w:sig w:usb0="00000000" w:usb1="00000000" w:usb2="00000000" w:usb3="00000000" w:csb0="00040000" w:csb1="00000000"/>
  </w:font>
  <w:font w:name="方正宋三简体">
    <w:altName w:val="宋体"/>
    <w:panose1 w:val="03000509000000000000"/>
    <w:charset w:val="86"/>
    <w:family w:val="auto"/>
    <w:pitch w:val="default"/>
    <w:sig w:usb0="00000000" w:usb1="00000000" w:usb2="00000000" w:usb3="00000000" w:csb0="00040000" w:csb1="00000000"/>
  </w:font>
  <w:font w:name="方正书宋简体">
    <w:altName w:val="宋体"/>
    <w:panose1 w:val="03000509000000000000"/>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7B0981">
    <w:pPr>
      <w:pStyle w:val="4"/>
      <w:ind w:right="360" w:firstLine="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3875037">
                          <w:pPr>
                            <w:pStyle w:val="4"/>
                          </w:pPr>
                          <w:r>
                            <w:fldChar w:fldCharType="begin"/>
                          </w:r>
                          <w:r>
                            <w:instrText xml:space="preserve"> PAGE  \* MERGEFORMAT </w:instrText>
                          </w:r>
                          <w:r>
                            <w:fldChar w:fldCharType="separate"/>
                          </w:r>
                          <w:r>
                            <w:t>26</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Cd+e+yyQEAAJsDAAAOAAAAAAAAAAEAIAAAAB4BAABkcnMvZTJvRG9j&#10;LnhtbFBLBQYAAAAABgAGAFkBAABZBQAAAAA=&#10;">
              <v:path/>
              <v:fill on="f" focussize="0,0"/>
              <v:stroke on="f"/>
              <v:imagedata o:title=""/>
              <o:lock v:ext="edit" aspectratio="f"/>
              <v:textbox inset="0mm,0mm,0mm,0mm" style="mso-fit-shape-to-text:t;">
                <w:txbxContent>
                  <w:p w14:paraId="03875037">
                    <w:pPr>
                      <w:pStyle w:val="4"/>
                    </w:pPr>
                    <w:r>
                      <w:fldChar w:fldCharType="begin"/>
                    </w:r>
                    <w:r>
                      <w:instrText xml:space="preserve"> PAGE  \* MERGEFORMAT </w:instrText>
                    </w:r>
                    <w:r>
                      <w:fldChar w:fldCharType="separate"/>
                    </w:r>
                    <w:r>
                      <w:t>26</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837414">
    <w:pPr>
      <w:pStyle w:val="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AA43E6">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1528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style>
  <w:style w:type="paragraph" w:styleId="3">
    <w:name w:val="Body Text"/>
    <w:basedOn w:val="1"/>
    <w:qFormat/>
    <w:uiPriority w:val="1"/>
    <w:rPr>
      <w:sz w:val="28"/>
      <w:szCs w:val="28"/>
    </w:rPr>
  </w:style>
  <w:style w:type="paragraph" w:styleId="4">
    <w:name w:val="footer"/>
    <w:basedOn w:val="1"/>
    <w:qFormat/>
    <w:uiPriority w:val="0"/>
    <w:pPr>
      <w:tabs>
        <w:tab w:val="center" w:pos="4153"/>
        <w:tab w:val="right" w:pos="8306"/>
      </w:tabs>
      <w:snapToGrid w:val="0"/>
      <w:jc w:val="left"/>
    </w:pPr>
    <w:rPr>
      <w:kern w:val="2"/>
      <w:sz w:val="18"/>
      <w:szCs w:val="18"/>
    </w:rPr>
  </w:style>
  <w:style w:type="paragraph" w:styleId="5">
    <w:name w:val="header"/>
    <w:basedOn w:val="1"/>
    <w:qFormat/>
    <w:uiPriority w:val="0"/>
    <w:pPr>
      <w:pBdr>
        <w:bottom w:val="single" w:color="auto" w:sz="6" w:space="1"/>
      </w:pBdr>
      <w:tabs>
        <w:tab w:val="center" w:pos="4153"/>
        <w:tab w:val="right" w:pos="8306"/>
      </w:tabs>
      <w:snapToGrid w:val="0"/>
      <w:jc w:val="center"/>
    </w:pPr>
    <w:rPr>
      <w:kern w:val="2"/>
      <w:sz w:val="18"/>
      <w:szCs w:val="18"/>
    </w:rPr>
  </w:style>
  <w:style w:type="paragraph" w:customStyle="1" w:styleId="8">
    <w:name w:val="样式2"/>
    <w:basedOn w:val="1"/>
    <w:qFormat/>
    <w:uiPriority w:val="0"/>
    <w:pPr>
      <w:spacing w:beforeLines="50" w:line="440" w:lineRule="exact"/>
      <w:ind w:firstLine="420"/>
    </w:pPr>
    <w:rPr>
      <w:rFonts w:ascii="方正楷体简体" w:eastAsia="方正楷体简体"/>
      <w:color w:val="000000"/>
      <w:sz w:val="28"/>
      <w:szCs w:val="28"/>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4" Type="http://schemas.openxmlformats.org/officeDocument/2006/relationships/fontTable" Target="fontTable.xml"/><Relationship Id="rId23" Type="http://schemas.openxmlformats.org/officeDocument/2006/relationships/customXml" Target="../customXml/item1.xml"/><Relationship Id="rId22" Type="http://schemas.openxmlformats.org/officeDocument/2006/relationships/image" Target="media/image16.png"/><Relationship Id="rId21" Type="http://schemas.openxmlformats.org/officeDocument/2006/relationships/image" Target="media/image15.png"/><Relationship Id="rId20" Type="http://schemas.openxmlformats.org/officeDocument/2006/relationships/image" Target="media/image14.png"/><Relationship Id="rId2" Type="http://schemas.openxmlformats.org/officeDocument/2006/relationships/settings" Target="settings.xml"/><Relationship Id="rId19" Type="http://schemas.openxmlformats.org/officeDocument/2006/relationships/image" Target="media/image13.png"/><Relationship Id="rId18" Type="http://schemas.openxmlformats.org/officeDocument/2006/relationships/image" Target="media/image12.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0</Words>
  <Characters>0</Characters>
  <Lines>0</Lines>
  <Paragraphs>0</Paragraphs>
  <TotalTime>0</TotalTime>
  <ScaleCrop>false</ScaleCrop>
  <LinksUpToDate>false</LinksUpToDate>
  <CharactersWithSpaces>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2025-11-27T03:31:50Z</dcterms:created>
  <dc:creator>Administrator</dc:creator>
  <cp:lastModifiedBy>Sunshine</cp:lastModifiedBy>
  <dcterms:modified xsi:type="dcterms:W3CDTF">2025-11-27T03:32:48Z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eyJoZGlkIjoiMDM5MjM3YzczMzVmOWI4M2RkODkzNWQ2YTczN2JmY2MiLCJ1c2VySWQiOiI1MTY4MjQ4MjUifQ==</vt:lpwstr>
  </property>
  <property fmtid="{D5CDD505-2E9C-101B-9397-08002B2CF9AE}" pid="4" name="ICV">
    <vt:lpwstr>E6E6B4FA1A464D3E8B7B8044DDD2DFC4_12</vt:lpwstr>
  </property>
</Properties>
</file>